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149562"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0BC80E45" w14:textId="77777777" w:rsidR="00DD51C1" w:rsidRPr="008B1CED" w:rsidRDefault="00DD51C1" w:rsidP="00DD51C1">
      <w:pPr>
        <w:pStyle w:val="Heading"/>
      </w:pPr>
      <w:r>
        <w:t>Curing the Incurable: Gene Therapy and its Place in Healthcare</w:t>
      </w:r>
    </w:p>
    <w:p w14:paraId="0D0DC3CD" w14:textId="3B2D623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D51C1">
        <w:rPr>
          <w:color w:val="FF4E00" w:themeColor="accent1"/>
        </w:rPr>
        <w:t>June 15, 2023</w:t>
      </w:r>
    </w:p>
    <w:p w14:paraId="641D3E3A" w14:textId="56EA0F1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D51C1">
        <w:rPr>
          <w:color w:val="FF4E00" w:themeColor="accent1"/>
        </w:rPr>
        <w:t>Gretchen Brummel</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763C00E7"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DD51C1" w:rsidRPr="00DD51C1">
        <w:rPr>
          <w:rFonts w:cs="Arial"/>
          <w:color w:val="FF4E00" w:themeColor="accent1"/>
          <w:szCs w:val="20"/>
        </w:rPr>
        <w:t>July 30,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p w14:paraId="46098EE0" w14:textId="77777777" w:rsidR="00DD51C1" w:rsidRPr="00DD51C1" w:rsidRDefault="00DD51C1" w:rsidP="00DD51C1">
      <w:pPr>
        <w:pStyle w:val="ListParagraph"/>
        <w:numPr>
          <w:ilvl w:val="0"/>
          <w:numId w:val="44"/>
        </w:numPr>
        <w:rPr>
          <w:rFonts w:eastAsia="Calibri" w:cs="Arial"/>
          <w:color w:val="595959" w:themeColor="text1" w:themeTint="A6"/>
          <w:szCs w:val="20"/>
        </w:rPr>
      </w:pPr>
      <w:bookmarkStart w:id="4" w:name="_Hlk134789096"/>
      <w:bookmarkEnd w:id="3"/>
      <w:r w:rsidRPr="00DD51C1">
        <w:rPr>
          <w:rFonts w:eastAsia="Calibri" w:cs="Arial"/>
          <w:color w:val="595959" w:themeColor="text1" w:themeTint="A6"/>
          <w:szCs w:val="20"/>
        </w:rPr>
        <w:t>Describe gene therapy and its evolving place in healthcare</w:t>
      </w:r>
    </w:p>
    <w:p w14:paraId="0D9E97BF" w14:textId="45514831" w:rsidR="00DD51C1" w:rsidRDefault="00DD51C1" w:rsidP="00DD51C1">
      <w:pPr>
        <w:pStyle w:val="ListParagraph"/>
        <w:numPr>
          <w:ilvl w:val="0"/>
          <w:numId w:val="44"/>
        </w:numPr>
        <w:rPr>
          <w:rFonts w:eastAsia="Calibri" w:cs="Arial"/>
          <w:color w:val="595959" w:themeColor="text1" w:themeTint="A6"/>
          <w:szCs w:val="20"/>
        </w:rPr>
      </w:pPr>
      <w:r w:rsidRPr="00DD51C1">
        <w:rPr>
          <w:rFonts w:eastAsia="Calibri" w:cs="Arial"/>
          <w:color w:val="595959" w:themeColor="text1" w:themeTint="A6"/>
          <w:szCs w:val="20"/>
        </w:rPr>
        <w:t>Review gene therapy products in the pharmacy pipeline</w:t>
      </w:r>
    </w:p>
    <w:p w14:paraId="190B0B1F" w14:textId="77777777" w:rsidR="00DD51C1" w:rsidRPr="00DD51C1" w:rsidRDefault="00DD51C1" w:rsidP="00DD51C1">
      <w:pPr>
        <w:pStyle w:val="ListParagraph"/>
        <w:numPr>
          <w:ilvl w:val="0"/>
          <w:numId w:val="44"/>
        </w:numPr>
        <w:rPr>
          <w:rFonts w:asciiTheme="minorHAnsi" w:eastAsia="Calibri" w:hAnsiTheme="minorHAnsi" w:cstheme="minorHAnsi"/>
          <w:color w:val="696969" w:themeColor="text2"/>
          <w:szCs w:val="20"/>
        </w:rPr>
      </w:pPr>
      <w:r w:rsidRPr="00DD51C1">
        <w:rPr>
          <w:rFonts w:asciiTheme="minorHAnsi" w:eastAsia="Calibri" w:hAnsiTheme="minorHAnsi" w:cstheme="minorHAnsi"/>
          <w:color w:val="696969" w:themeColor="text2"/>
          <w:szCs w:val="20"/>
        </w:rPr>
        <w:t>Discuss operational challenges associated with gene therapy</w:t>
      </w:r>
    </w:p>
    <w:bookmarkEnd w:id="4"/>
    <w:p w14:paraId="5A4B6268" w14:textId="77777777" w:rsidR="00DD51C1" w:rsidRPr="00DD51C1" w:rsidRDefault="00DD51C1" w:rsidP="00DD51C1"/>
    <w:p w14:paraId="15A382EA" w14:textId="77777777" w:rsidR="00DD51C1" w:rsidRPr="00DD51C1" w:rsidRDefault="00DD51C1" w:rsidP="00DD51C1"/>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590AEB92" w14:textId="77777777" w:rsidR="00DD51C1" w:rsidRPr="00DD51C1" w:rsidRDefault="00DD51C1" w:rsidP="00DD51C1">
      <w:pPr>
        <w:pStyle w:val="ListParagraph"/>
        <w:numPr>
          <w:ilvl w:val="0"/>
          <w:numId w:val="48"/>
        </w:numPr>
        <w:rPr>
          <w:rFonts w:eastAsia="Calibri" w:cs="Arial"/>
          <w:color w:val="595959" w:themeColor="text1" w:themeTint="A6"/>
          <w:szCs w:val="20"/>
        </w:rPr>
      </w:pPr>
      <w:r w:rsidRPr="00DD51C1">
        <w:rPr>
          <w:rFonts w:eastAsia="Calibri" w:cs="Arial"/>
          <w:color w:val="595959" w:themeColor="text1" w:themeTint="A6"/>
          <w:szCs w:val="20"/>
        </w:rPr>
        <w:t>Describe gene therapy and its evolving place in healthcare</w:t>
      </w:r>
    </w:p>
    <w:p w14:paraId="12FC1C5B" w14:textId="77777777" w:rsidR="00DD51C1" w:rsidRPr="00DD51C1" w:rsidRDefault="00DD51C1" w:rsidP="00DD51C1">
      <w:pPr>
        <w:pStyle w:val="ListParagraph"/>
        <w:numPr>
          <w:ilvl w:val="0"/>
          <w:numId w:val="48"/>
        </w:numPr>
        <w:rPr>
          <w:rFonts w:eastAsia="Calibri" w:cs="Arial"/>
          <w:color w:val="595959" w:themeColor="text1" w:themeTint="A6"/>
          <w:szCs w:val="20"/>
        </w:rPr>
      </w:pPr>
      <w:r w:rsidRPr="00DD51C1">
        <w:rPr>
          <w:rFonts w:eastAsia="Calibri" w:cs="Arial"/>
          <w:color w:val="595959" w:themeColor="text1" w:themeTint="A6"/>
          <w:szCs w:val="20"/>
        </w:rPr>
        <w:t>Review gene therapy products in the pharmacy pipeline</w:t>
      </w:r>
    </w:p>
    <w:p w14:paraId="6CD87A24" w14:textId="77777777" w:rsidR="00DD51C1" w:rsidRPr="00DD51C1" w:rsidRDefault="00DD51C1" w:rsidP="00DD51C1">
      <w:pPr>
        <w:pStyle w:val="ListParagraph"/>
        <w:numPr>
          <w:ilvl w:val="0"/>
          <w:numId w:val="48"/>
        </w:numPr>
        <w:rPr>
          <w:rFonts w:eastAsia="Calibri" w:cs="Arial"/>
          <w:color w:val="595959" w:themeColor="text1" w:themeTint="A6"/>
          <w:szCs w:val="20"/>
        </w:rPr>
      </w:pPr>
      <w:r w:rsidRPr="00DD51C1">
        <w:rPr>
          <w:rFonts w:eastAsia="Calibri" w:cs="Arial"/>
          <w:color w:val="595959" w:themeColor="text1" w:themeTint="A6"/>
          <w:szCs w:val="20"/>
        </w:rPr>
        <w:t>Discuss operational challenges associated with gene therapy</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5"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5"/>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w:t>
      </w:r>
      <w:r w:rsidRPr="00DD51C1">
        <w:rPr>
          <w:rFonts w:cs="Arial"/>
          <w:color w:val="595959" w:themeColor="text1" w:themeTint="A6"/>
        </w:rPr>
        <w:t>maximum of 1.00 ACPE</w:t>
      </w:r>
      <w:r w:rsidRPr="00145C63">
        <w:rPr>
          <w:rFonts w:cs="Arial"/>
          <w:color w:val="595959" w:themeColor="text1" w:themeTint="A6"/>
        </w:rPr>
        <w:t xml:space="preserve"> credit hours. </w:t>
      </w:r>
    </w:p>
    <w:p w14:paraId="469C794A" w14:textId="77777777" w:rsidR="00136883" w:rsidRPr="00136883" w:rsidRDefault="00136883" w:rsidP="00136883">
      <w:pPr>
        <w:rPr>
          <w:rFonts w:cs="Arial"/>
          <w:color w:val="595959" w:themeColor="text1" w:themeTint="A6"/>
        </w:rPr>
      </w:pPr>
      <w:r w:rsidRPr="00136883">
        <w:rPr>
          <w:rFonts w:cs="Arial"/>
          <w:color w:val="595959" w:themeColor="text1" w:themeTint="A6"/>
        </w:rPr>
        <w:t>UAN JA0006103-0000-23-061-L01-P</w:t>
      </w:r>
    </w:p>
    <w:p w14:paraId="40088BB3" w14:textId="7BE5E4D2" w:rsidR="00DA1943" w:rsidRDefault="00136883" w:rsidP="00136883">
      <w:pPr>
        <w:rPr>
          <w:rFonts w:cs="Arial"/>
          <w:color w:val="595959" w:themeColor="text1" w:themeTint="A6"/>
        </w:rPr>
      </w:pPr>
      <w:r w:rsidRPr="00136883">
        <w:rPr>
          <w:rFonts w:cs="Arial"/>
          <w:color w:val="595959" w:themeColor="text1" w:themeTint="A6"/>
        </w:rPr>
        <w:t>UAN JA0006103-0000-23-061-L01-T</w:t>
      </w:r>
    </w:p>
    <w:p w14:paraId="3F150516" w14:textId="77777777" w:rsidR="00136883" w:rsidRDefault="00136883" w:rsidP="00136883">
      <w:pPr>
        <w:rPr>
          <w:rFonts w:cs="Arial"/>
          <w:color w:val="595959" w:themeColor="text1" w:themeTint="A6"/>
        </w:rPr>
      </w:pPr>
    </w:p>
    <w:p w14:paraId="28E5686B" w14:textId="59B7F4A9" w:rsidR="00C9605F" w:rsidRPr="00DD51C1" w:rsidRDefault="00BE43F5" w:rsidP="7E8B3D31">
      <w:pPr>
        <w:spacing w:after="120"/>
        <w:rPr>
          <w:rFonts w:eastAsia="Times New Roman" w:cs="Arial"/>
          <w:b/>
          <w:bCs/>
          <w:color w:val="595959" w:themeColor="text1" w:themeTint="A6"/>
        </w:rPr>
      </w:pPr>
      <w:r w:rsidRPr="00DD51C1">
        <w:rPr>
          <w:rFonts w:eastAsia="Times New Roman" w:cs="Arial"/>
          <w:b/>
          <w:bCs/>
          <w:color w:val="595959" w:themeColor="text1" w:themeTint="A6"/>
        </w:rPr>
        <w:t>OTHER</w:t>
      </w:r>
    </w:p>
    <w:p w14:paraId="2D8761E9" w14:textId="77D2CA19"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396D198"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C2C5F1D" w14:textId="77777777" w:rsidR="00DD51C1" w:rsidRPr="00DD51C1" w:rsidRDefault="00DD51C1" w:rsidP="00DD51C1">
      <w:pPr>
        <w:pStyle w:val="Heading3"/>
        <w:spacing w:before="0"/>
        <w:rPr>
          <w:rFonts w:eastAsia="Calibri" w:cs="Arial"/>
          <w:color w:val="696969" w:themeColor="accent6"/>
          <w:szCs w:val="20"/>
        </w:rPr>
      </w:pPr>
      <w:r w:rsidRPr="00DD51C1">
        <w:rPr>
          <w:rFonts w:eastAsia="Calibri" w:cs="Arial"/>
          <w:color w:val="696969" w:themeColor="accent6"/>
          <w:szCs w:val="20"/>
        </w:rPr>
        <w:t>Amanda Frick, PharmD, BCPS</w:t>
      </w:r>
    </w:p>
    <w:p w14:paraId="6D4992C1" w14:textId="77777777"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Sr Clinical Manager</w:t>
      </w:r>
    </w:p>
    <w:p w14:paraId="3A8FF14C" w14:textId="77777777"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Center for Pharmacy Practice Excellence</w:t>
      </w:r>
    </w:p>
    <w:p w14:paraId="29098211" w14:textId="3F28BBC3"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Vizient, Inc.</w:t>
      </w:r>
    </w:p>
    <w:p w14:paraId="1553CE6B" w14:textId="353AE039" w:rsidR="00DD51C1" w:rsidRPr="00DD51C1" w:rsidRDefault="00DD51C1" w:rsidP="00DD51C1">
      <w:pPr>
        <w:pStyle w:val="Heading3"/>
        <w:spacing w:before="0"/>
        <w:rPr>
          <w:rFonts w:eastAsia="Calibri" w:cs="Arial"/>
          <w:b w:val="0"/>
          <w:bCs w:val="0"/>
          <w:color w:val="696969" w:themeColor="accent6"/>
          <w:szCs w:val="20"/>
        </w:rPr>
      </w:pPr>
    </w:p>
    <w:p w14:paraId="217F162B" w14:textId="672C7127" w:rsidR="0009132C" w:rsidRDefault="0009132C" w:rsidP="0009132C">
      <w:pPr>
        <w:pStyle w:val="Heading3"/>
        <w:spacing w:before="0"/>
        <w:rPr>
          <w:sz w:val="24"/>
          <w:szCs w:val="24"/>
        </w:rPr>
      </w:pPr>
      <w:r w:rsidRPr="00524EB3">
        <w:rPr>
          <w:sz w:val="24"/>
          <w:szCs w:val="24"/>
        </w:rPr>
        <w:t>Planning committee</w:t>
      </w:r>
    </w:p>
    <w:p w14:paraId="2EFDE632" w14:textId="77777777" w:rsidR="00DD51C1" w:rsidRPr="00DD51C1" w:rsidRDefault="00DD51C1" w:rsidP="00DD51C1"/>
    <w:p w14:paraId="7627EA3F" w14:textId="77777777" w:rsidR="00DD51C1" w:rsidRPr="00DD51C1" w:rsidRDefault="00DD51C1" w:rsidP="00DD51C1">
      <w:pPr>
        <w:pStyle w:val="Heading3"/>
        <w:spacing w:before="0"/>
        <w:rPr>
          <w:rFonts w:eastAsia="Calibri" w:cs="Arial"/>
          <w:color w:val="696969" w:themeColor="accent6"/>
          <w:szCs w:val="20"/>
        </w:rPr>
      </w:pPr>
      <w:bookmarkStart w:id="6" w:name="_Hlk109900071"/>
      <w:r w:rsidRPr="00DD51C1">
        <w:rPr>
          <w:rFonts w:eastAsia="Calibri" w:cs="Arial"/>
          <w:color w:val="696969" w:themeColor="accent6"/>
          <w:szCs w:val="20"/>
        </w:rPr>
        <w:t>Gretchen Brummel, PharmD, BCPS</w:t>
      </w:r>
    </w:p>
    <w:p w14:paraId="745262D4" w14:textId="77777777"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Consulting Solutions Director</w:t>
      </w:r>
    </w:p>
    <w:p w14:paraId="17A6473E" w14:textId="77777777" w:rsid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Vizient Inc</w:t>
      </w:r>
    </w:p>
    <w:p w14:paraId="6107E279" w14:textId="77777777" w:rsidR="00DD51C1" w:rsidRDefault="00DD51C1" w:rsidP="00DD51C1"/>
    <w:p w14:paraId="06882AB4" w14:textId="77777777" w:rsidR="00DD51C1" w:rsidRPr="00DD51C1" w:rsidRDefault="00DD51C1" w:rsidP="00DD51C1">
      <w:pPr>
        <w:pStyle w:val="Heading3"/>
        <w:spacing w:before="0"/>
        <w:rPr>
          <w:rFonts w:eastAsia="Calibri" w:cs="Arial"/>
          <w:color w:val="696969" w:themeColor="accent6"/>
          <w:szCs w:val="20"/>
        </w:rPr>
      </w:pPr>
      <w:r w:rsidRPr="00DD51C1">
        <w:rPr>
          <w:rFonts w:eastAsia="Calibri" w:cs="Arial"/>
          <w:color w:val="696969" w:themeColor="accent6"/>
          <w:szCs w:val="20"/>
        </w:rPr>
        <w:t>Jackie Stokes, BS</w:t>
      </w:r>
    </w:p>
    <w:p w14:paraId="30DB00B3" w14:textId="77777777"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 xml:space="preserve">Manager, Pharmacy Program </w:t>
      </w:r>
    </w:p>
    <w:p w14:paraId="5CB6AD8A" w14:textId="77777777" w:rsidR="00DD51C1" w:rsidRPr="00DD51C1" w:rsidRDefault="00DD51C1" w:rsidP="00DD51C1">
      <w:pPr>
        <w:pStyle w:val="Heading3"/>
        <w:spacing w:before="0"/>
        <w:rPr>
          <w:rFonts w:eastAsia="Calibri" w:cs="Arial"/>
          <w:b w:val="0"/>
          <w:bCs w:val="0"/>
          <w:color w:val="696969" w:themeColor="accent6"/>
          <w:szCs w:val="20"/>
        </w:rPr>
      </w:pPr>
      <w:r w:rsidRPr="00DD51C1">
        <w:rPr>
          <w:rFonts w:eastAsia="Calibri" w:cs="Arial"/>
          <w:b w:val="0"/>
          <w:bCs w:val="0"/>
          <w:color w:val="696969" w:themeColor="accent6"/>
          <w:szCs w:val="20"/>
        </w:rPr>
        <w:t>Vizient, Inc.</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7" w:name="_Hlk109828405"/>
      <w:bookmarkStart w:id="8" w:name="_Hlk109813999"/>
      <w:bookmarkStart w:id="9"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DD51C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w:t>
      </w:r>
      <w:r w:rsidR="001D37B1" w:rsidRPr="00DD51C1">
        <w:rPr>
          <w:rFonts w:eastAsia="Calibri" w:cs="Arial"/>
          <w:bCs/>
          <w:color w:val="696969" w:themeColor="accent6"/>
          <w:szCs w:val="20"/>
        </w:rPr>
        <w:t>disclose any discussion of (1) off-label/unapproved or investigational uses of FDA approved commercial products or devices and/or (2) products or devices not yet approved in the United States.</w:t>
      </w:r>
    </w:p>
    <w:bookmarkEnd w:id="7"/>
    <w:p w14:paraId="4B200146" w14:textId="07F85670" w:rsidR="00953443" w:rsidRPr="00DD51C1" w:rsidRDefault="00B9413D" w:rsidP="00F6315D">
      <w:pPr>
        <w:spacing w:after="160" w:line="252" w:lineRule="auto"/>
        <w:rPr>
          <w:rFonts w:eastAsia="Calibri" w:cs="Arial"/>
          <w:bCs/>
          <w:color w:val="696969" w:themeColor="accent6"/>
          <w:szCs w:val="20"/>
        </w:rPr>
      </w:pPr>
      <w:r w:rsidRPr="00DD51C1">
        <w:rPr>
          <w:rFonts w:eastAsia="Calibri" w:cs="Arial"/>
          <w:bCs/>
          <w:color w:val="696969" w:themeColor="accent6"/>
          <w:szCs w:val="20"/>
        </w:rPr>
        <w:t>Usage Disclosure: “</w:t>
      </w:r>
      <w:r w:rsidR="00953443" w:rsidRPr="00DD51C1">
        <w:rPr>
          <w:rFonts w:cstheme="majorBidi"/>
          <w:b/>
          <w:bCs/>
          <w:color w:val="01ADAB" w:themeColor="accent4"/>
          <w:szCs w:val="20"/>
        </w:rPr>
        <w:t xml:space="preserve">Off-label/unapproved drug </w:t>
      </w:r>
      <w:proofErr w:type="gramStart"/>
      <w:r w:rsidR="00041015" w:rsidRPr="00DD51C1">
        <w:rPr>
          <w:rFonts w:cstheme="majorBidi"/>
          <w:b/>
          <w:bCs/>
          <w:color w:val="01ADAB" w:themeColor="accent4"/>
          <w:szCs w:val="20"/>
        </w:rPr>
        <w:t>uses</w:t>
      </w:r>
      <w:proofErr w:type="gramEnd"/>
      <w:r w:rsidR="00953443" w:rsidRPr="00DD51C1">
        <w:rPr>
          <w:rFonts w:cstheme="majorBidi"/>
          <w:b/>
          <w:bCs/>
          <w:color w:val="01ADAB" w:themeColor="accent4"/>
          <w:szCs w:val="20"/>
        </w:rPr>
        <w:t xml:space="preserve"> or products are mentioned within this activity.</w:t>
      </w:r>
      <w:r w:rsidRPr="00DD51C1">
        <w:rPr>
          <w:rFonts w:eastAsia="Calibri" w:cs="Arial"/>
          <w:bCs/>
          <w:color w:val="696969" w:themeColor="accent6"/>
          <w:szCs w:val="20"/>
        </w:rPr>
        <w:t>”</w:t>
      </w:r>
    </w:p>
    <w:bookmarkEnd w:id="8"/>
    <w:p w14:paraId="5B8B2DA3" w14:textId="31BF5D9C" w:rsidR="00F25D28" w:rsidRDefault="00A67C74" w:rsidP="00BC3423">
      <w:pPr>
        <w:spacing w:after="160" w:line="252" w:lineRule="auto"/>
        <w:rPr>
          <w:rFonts w:eastAsia="Calibri" w:cs="Arial"/>
          <w:bCs/>
          <w:color w:val="696969" w:themeColor="accent6"/>
          <w:szCs w:val="20"/>
        </w:rPr>
      </w:pPr>
      <w:r w:rsidRPr="00DD51C1">
        <w:rPr>
          <w:rFonts w:eastAsia="Calibri" w:cs="Arial"/>
          <w:bCs/>
          <w:color w:val="696969" w:themeColor="accent6"/>
          <w:szCs w:val="20"/>
        </w:rPr>
        <w:t xml:space="preserve">Evidence-based Content: </w:t>
      </w:r>
      <w:r w:rsidRPr="00DD51C1">
        <w:rPr>
          <w:rFonts w:eastAsia="Calibri" w:cs="Arial"/>
          <w:b/>
          <w:color w:val="696969" w:themeColor="accent6"/>
          <w:szCs w:val="20"/>
        </w:rPr>
        <w:t>“</w:t>
      </w:r>
      <w:r w:rsidRPr="00DD51C1">
        <w:rPr>
          <w:rFonts w:cstheme="majorBidi"/>
          <w:b/>
          <w:bCs/>
          <w:color w:val="01ADAB" w:themeColor="accent4"/>
          <w:szCs w:val="20"/>
        </w:rPr>
        <w:t>Low/absen</w:t>
      </w:r>
      <w:r w:rsidR="00912146" w:rsidRPr="00DD51C1">
        <w:rPr>
          <w:rFonts w:cstheme="majorBidi"/>
          <w:b/>
          <w:bCs/>
          <w:color w:val="01ADAB" w:themeColor="accent4"/>
          <w:szCs w:val="20"/>
        </w:rPr>
        <w:t>ce of</w:t>
      </w:r>
      <w:r w:rsidRPr="00DD51C1">
        <w:rPr>
          <w:rFonts w:cstheme="majorBidi"/>
          <w:b/>
          <w:bCs/>
          <w:color w:val="01ADAB" w:themeColor="accent4"/>
          <w:szCs w:val="20"/>
        </w:rPr>
        <w:t xml:space="preserve"> evidence-based topics are mentioned within this activity</w:t>
      </w:r>
      <w:r w:rsidRPr="00DD51C1">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9"/>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AB59" w14:textId="77777777" w:rsidR="004132B5" w:rsidRDefault="004132B5" w:rsidP="00971D43">
      <w:r>
        <w:separator/>
      </w:r>
    </w:p>
  </w:endnote>
  <w:endnote w:type="continuationSeparator" w:id="0">
    <w:p w14:paraId="451457CC" w14:textId="77777777" w:rsidR="004132B5" w:rsidRDefault="004132B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4D4F" w14:textId="77777777" w:rsidR="004132B5" w:rsidRDefault="004132B5" w:rsidP="00971D43">
      <w:r>
        <w:separator/>
      </w:r>
    </w:p>
  </w:footnote>
  <w:footnote w:type="continuationSeparator" w:id="0">
    <w:p w14:paraId="5CAC1668" w14:textId="77777777" w:rsidR="004132B5" w:rsidRDefault="004132B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85158">
    <w:abstractNumId w:val="26"/>
  </w:num>
  <w:num w:numId="2" w16cid:durableId="1252350406">
    <w:abstractNumId w:val="18"/>
  </w:num>
  <w:num w:numId="3" w16cid:durableId="1618486422">
    <w:abstractNumId w:val="35"/>
  </w:num>
  <w:num w:numId="4" w16cid:durableId="285701329">
    <w:abstractNumId w:val="35"/>
  </w:num>
  <w:num w:numId="5" w16cid:durableId="2034381164">
    <w:abstractNumId w:val="31"/>
  </w:num>
  <w:num w:numId="6" w16cid:durableId="840241027">
    <w:abstractNumId w:val="4"/>
  </w:num>
  <w:num w:numId="7" w16cid:durableId="1758287853">
    <w:abstractNumId w:val="25"/>
  </w:num>
  <w:num w:numId="8" w16cid:durableId="703484133">
    <w:abstractNumId w:val="42"/>
  </w:num>
  <w:num w:numId="9" w16cid:durableId="1456824005">
    <w:abstractNumId w:val="39"/>
  </w:num>
  <w:num w:numId="10" w16cid:durableId="77333560">
    <w:abstractNumId w:val="43"/>
  </w:num>
  <w:num w:numId="11" w16cid:durableId="1275988256">
    <w:abstractNumId w:val="14"/>
  </w:num>
  <w:num w:numId="12" w16cid:durableId="2121534404">
    <w:abstractNumId w:val="27"/>
  </w:num>
  <w:num w:numId="13" w16cid:durableId="790443551">
    <w:abstractNumId w:val="17"/>
  </w:num>
  <w:num w:numId="14" w16cid:durableId="1937403382">
    <w:abstractNumId w:val="33"/>
  </w:num>
  <w:num w:numId="15" w16cid:durableId="1822191407">
    <w:abstractNumId w:val="20"/>
  </w:num>
  <w:num w:numId="16" w16cid:durableId="1454013523">
    <w:abstractNumId w:val="6"/>
  </w:num>
  <w:num w:numId="17" w16cid:durableId="1276986715">
    <w:abstractNumId w:val="15"/>
  </w:num>
  <w:num w:numId="18" w16cid:durableId="829062913">
    <w:abstractNumId w:val="38"/>
  </w:num>
  <w:num w:numId="19" w16cid:durableId="2119910866">
    <w:abstractNumId w:val="41"/>
  </w:num>
  <w:num w:numId="20" w16cid:durableId="479427422">
    <w:abstractNumId w:val="30"/>
  </w:num>
  <w:num w:numId="21" w16cid:durableId="1357806297">
    <w:abstractNumId w:val="9"/>
  </w:num>
  <w:num w:numId="22" w16cid:durableId="436100792">
    <w:abstractNumId w:val="23"/>
  </w:num>
  <w:num w:numId="23" w16cid:durableId="258487488">
    <w:abstractNumId w:val="12"/>
  </w:num>
  <w:num w:numId="24" w16cid:durableId="742220867">
    <w:abstractNumId w:val="37"/>
  </w:num>
  <w:num w:numId="25" w16cid:durableId="849024019">
    <w:abstractNumId w:val="3"/>
  </w:num>
  <w:num w:numId="26" w16cid:durableId="2014405784">
    <w:abstractNumId w:val="21"/>
  </w:num>
  <w:num w:numId="27" w16cid:durableId="1212423676">
    <w:abstractNumId w:val="40"/>
  </w:num>
  <w:num w:numId="28" w16cid:durableId="64771374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1845126972">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24183952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446149912">
    <w:abstractNumId w:val="28"/>
  </w:num>
  <w:num w:numId="32" w16cid:durableId="1284654471">
    <w:abstractNumId w:val="8"/>
  </w:num>
  <w:num w:numId="33" w16cid:durableId="562983487">
    <w:abstractNumId w:val="36"/>
  </w:num>
  <w:num w:numId="34" w16cid:durableId="1745564315">
    <w:abstractNumId w:val="22"/>
  </w:num>
  <w:num w:numId="35" w16cid:durableId="777138252">
    <w:abstractNumId w:val="10"/>
  </w:num>
  <w:num w:numId="36" w16cid:durableId="1402673966">
    <w:abstractNumId w:val="1"/>
  </w:num>
  <w:num w:numId="37" w16cid:durableId="384108474">
    <w:abstractNumId w:val="0"/>
  </w:num>
  <w:num w:numId="38" w16cid:durableId="1250504410">
    <w:abstractNumId w:val="5"/>
  </w:num>
  <w:num w:numId="39" w16cid:durableId="1730614267">
    <w:abstractNumId w:val="7"/>
  </w:num>
  <w:num w:numId="40" w16cid:durableId="1487673264">
    <w:abstractNumId w:val="2"/>
  </w:num>
  <w:num w:numId="41" w16cid:durableId="1057319416">
    <w:abstractNumId w:val="19"/>
  </w:num>
  <w:num w:numId="42" w16cid:durableId="305673140">
    <w:abstractNumId w:val="32"/>
  </w:num>
  <w:num w:numId="43" w16cid:durableId="390613637">
    <w:abstractNumId w:val="16"/>
  </w:num>
  <w:num w:numId="44" w16cid:durableId="525290974">
    <w:abstractNumId w:val="11"/>
  </w:num>
  <w:num w:numId="45" w16cid:durableId="2049406145">
    <w:abstractNumId w:val="24"/>
  </w:num>
  <w:num w:numId="46" w16cid:durableId="1654482203">
    <w:abstractNumId w:val="13"/>
  </w:num>
  <w:num w:numId="47" w16cid:durableId="1341154795">
    <w:abstractNumId w:val="34"/>
  </w:num>
  <w:num w:numId="48" w16cid:durableId="236209923">
    <w:abstractNumId w:val="44"/>
  </w:num>
  <w:num w:numId="49" w16cid:durableId="16841664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36883"/>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32B5"/>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51C1"/>
    <w:rsid w:val="00DD68D3"/>
    <w:rsid w:val="00DE18AA"/>
    <w:rsid w:val="00DE3426"/>
    <w:rsid w:val="00DF65D5"/>
    <w:rsid w:val="00E04296"/>
    <w:rsid w:val="00E06633"/>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1ABF4432"/>
    <w:rsid w:val="5407FEAA"/>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Computed" TargetDataSourceId="87651697-ca1f-4d80-9f69-bb743e325714"/>
</file>

<file path=customXml/item14.xml><?xml version="1.0" encoding="utf-8"?>
<SourceDataModel Name="System" TargetDataSourceId="00b80028-d226-4a39-9a19-6787589aad19"/>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SourceDataModel Name="AD_HOC" TargetDataSourceId="80be7e5f-6e71-448c-9228-23264555308c"/>
</file>

<file path=customXml/item25.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llExternalAdhocVariableMappings/>
</file>

<file path=customXml/item4.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5.xml><?xml version="1.0" encoding="utf-8"?>
<VariableListDefinition name="Computed" displayName="Computed" id="69155e26-4760-488b-ab4c-bb15b0f8b2a2" isdomainofvalue="False" dataSourceId="87651697-ca1f-4d80-9f69-bb743e325714"/>
</file>

<file path=customXml/item6.xml><?xml version="1.0" encoding="utf-8"?>
<AllMetadata/>
</file>

<file path=customXml/item7.xml><?xml version="1.0" encoding="utf-8"?>
<VariableUsageMapping/>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AllWordPDs>
</AllWordPD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1081</Words>
  <Characters>6165</Characters>
  <Application>Microsoft Office Word</Application>
  <DocSecurity>0</DocSecurity>
  <Lines>51</Lines>
  <Paragraphs>14</Paragraphs>
  <ScaleCrop>false</ScaleCrop>
  <Company>Vizient Inc.</Company>
  <LinksUpToDate>false</LinksUpToDate>
  <CharactersWithSpaces>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2023-05-12T18:09:00Z</dcterms:created>
  <dcterms:modified xsi:type="dcterms:W3CDTF">2023-05-12T18:47:00Z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