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00CEC" w14:textId="32ED8003" w:rsidR="00190167" w:rsidRDefault="00190167" w:rsidP="00E81A91">
      <w:pPr>
        <w:pStyle w:val="Headline2"/>
      </w:pPr>
      <w:r>
        <w:t>C</w:t>
      </w:r>
      <w:r w:rsidRPr="008730EB">
        <w:t xml:space="preserve">ontinuing education </w:t>
      </w:r>
      <w:r>
        <w:t>(CE) information</w:t>
      </w:r>
      <w:r w:rsidRPr="008730EB">
        <w:t xml:space="preserve"> for credit</w:t>
      </w:r>
    </w:p>
    <w:p w14:paraId="3B7A8151" w14:textId="77777777" w:rsidR="00E81A91" w:rsidRPr="001D0E17" w:rsidRDefault="00E81A91" w:rsidP="00E81A91">
      <w:pPr>
        <w:pStyle w:val="Headline2"/>
        <w:rPr>
          <w:sz w:val="22"/>
          <w:szCs w:val="28"/>
        </w:rPr>
      </w:pPr>
    </w:p>
    <w:p w14:paraId="3199CC16" w14:textId="2F1CC2B4" w:rsidR="00190167" w:rsidRPr="00CB4569" w:rsidRDefault="00A35098" w:rsidP="42B86C27">
      <w:pPr>
        <w:rPr>
          <w:rFonts w:eastAsiaTheme="majorEastAsia" w:cstheme="majorBidi"/>
          <w:b/>
          <w:bCs/>
          <w:noProof/>
          <w:color w:val="01ADAB" w:themeColor="accent4"/>
          <w:sz w:val="28"/>
          <w:szCs w:val="28"/>
        </w:rPr>
      </w:pPr>
      <w:r w:rsidRPr="00A35098">
        <w:rPr>
          <w:rFonts w:eastAsiaTheme="majorEastAsia" w:cstheme="majorBidi"/>
          <w:b/>
          <w:bCs/>
          <w:color w:val="01ADAB" w:themeColor="accent4"/>
          <w:sz w:val="28"/>
          <w:szCs w:val="28"/>
        </w:rPr>
        <w:t>2023 Vizient PSO Topical Safety Webinar Series - Prevention of high harm maternal events</w:t>
      </w:r>
    </w:p>
    <w:p w14:paraId="7913B41C" w14:textId="77777777" w:rsidR="00CB4569" w:rsidRDefault="00CB4569" w:rsidP="004329C1">
      <w:pPr>
        <w:pStyle w:val="BodyText1"/>
        <w:spacing w:line="240" w:lineRule="auto"/>
        <w:rPr>
          <w:b/>
          <w:bCs/>
          <w:color w:val="696969" w:themeColor="accent6"/>
          <w:sz w:val="22"/>
          <w:szCs w:val="22"/>
        </w:rPr>
      </w:pPr>
    </w:p>
    <w:p w14:paraId="74373A56" w14:textId="7C6B5829" w:rsidR="00190167" w:rsidRPr="00AE30DB" w:rsidRDefault="00190167" w:rsidP="004329C1">
      <w:pPr>
        <w:pStyle w:val="BodyText1"/>
        <w:spacing w:line="240" w:lineRule="auto"/>
        <w:rPr>
          <w:color w:val="696969" w:themeColor="text2"/>
          <w:sz w:val="22"/>
          <w:szCs w:val="22"/>
        </w:rPr>
      </w:pPr>
      <w:r w:rsidRPr="42B86C27">
        <w:rPr>
          <w:b/>
          <w:bCs/>
          <w:color w:val="696969" w:themeColor="accent6"/>
          <w:sz w:val="22"/>
          <w:szCs w:val="22"/>
        </w:rPr>
        <w:t>Activity date:</w:t>
      </w:r>
      <w:r w:rsidRPr="42B86C27">
        <w:rPr>
          <w:color w:val="696969" w:themeColor="accent6"/>
          <w:sz w:val="22"/>
          <w:szCs w:val="22"/>
        </w:rPr>
        <w:t xml:space="preserve"> </w:t>
      </w:r>
      <w:r w:rsidR="00A35098">
        <w:rPr>
          <w:noProof/>
          <w:color w:val="696969" w:themeColor="accent6"/>
          <w:sz w:val="22"/>
          <w:szCs w:val="22"/>
        </w:rPr>
        <w:t>06/14/2023</w:t>
      </w:r>
    </w:p>
    <w:p w14:paraId="05C5E6FD" w14:textId="77777777" w:rsidR="00190167" w:rsidRDefault="00190167" w:rsidP="00AE30DB">
      <w:pPr>
        <w:pStyle w:val="BodyText1"/>
        <w:spacing w:after="0" w:line="240" w:lineRule="auto"/>
        <w:rPr>
          <w:b/>
          <w:bCs/>
          <w:color w:val="696969" w:themeColor="text2"/>
          <w:sz w:val="22"/>
          <w:szCs w:val="22"/>
        </w:rPr>
      </w:pPr>
    </w:p>
    <w:p w14:paraId="143B2133" w14:textId="66564FD4" w:rsidR="00190167" w:rsidRPr="00AE30DB" w:rsidRDefault="00190167" w:rsidP="00AE30DB">
      <w:pPr>
        <w:pStyle w:val="BodyText1"/>
        <w:spacing w:after="0" w:line="240" w:lineRule="auto"/>
        <w:rPr>
          <w:color w:val="696969" w:themeColor="text2"/>
          <w:sz w:val="22"/>
          <w:szCs w:val="22"/>
        </w:rPr>
      </w:pPr>
      <w:r w:rsidRPr="00AE30DB">
        <w:rPr>
          <w:b/>
          <w:bCs/>
          <w:color w:val="696969" w:themeColor="text2"/>
          <w:sz w:val="22"/>
          <w:szCs w:val="22"/>
        </w:rPr>
        <w:t>Course director:</w:t>
      </w:r>
      <w:r w:rsidRPr="00AE30DB">
        <w:rPr>
          <w:color w:val="696969" w:themeColor="text2"/>
          <w:sz w:val="22"/>
          <w:szCs w:val="22"/>
        </w:rPr>
        <w:t xml:space="preserve"> </w:t>
      </w:r>
      <w:r w:rsidRPr="000D2292">
        <w:rPr>
          <w:color w:val="696969" w:themeColor="text2"/>
          <w:sz w:val="22"/>
          <w:szCs w:val="22"/>
        </w:rPr>
        <w:t>Ellen Flynn</w:t>
      </w:r>
      <w:r w:rsidR="000D2292" w:rsidRPr="00FC5A4A">
        <w:rPr>
          <w:rFonts w:eastAsia="Times New Roman"/>
          <w:sz w:val="22"/>
          <w:szCs w:val="22"/>
          <w:shd w:val="clear" w:color="auto" w:fill="FFFFFF"/>
        </w:rPr>
        <w:t>, RN, MBA, JD, CPPS</w:t>
      </w:r>
    </w:p>
    <w:p w14:paraId="3B75583A" w14:textId="77777777" w:rsidR="00190167" w:rsidRDefault="00190167" w:rsidP="00AE30DB">
      <w:pPr>
        <w:pStyle w:val="BodyText1"/>
        <w:spacing w:after="0" w:line="240" w:lineRule="auto"/>
        <w:rPr>
          <w:color w:val="595959" w:themeColor="text1" w:themeTint="A6"/>
          <w:sz w:val="22"/>
          <w:szCs w:val="22"/>
        </w:rPr>
      </w:pPr>
    </w:p>
    <w:p w14:paraId="1FC6737A" w14:textId="77777777" w:rsidR="00190167" w:rsidRPr="00AE30DB" w:rsidRDefault="00190167" w:rsidP="00AE30DB">
      <w:pPr>
        <w:pStyle w:val="BodyText1"/>
        <w:spacing w:after="0" w:line="240" w:lineRule="auto"/>
        <w:rPr>
          <w:color w:val="595959" w:themeColor="text1" w:themeTint="A6"/>
          <w:sz w:val="22"/>
          <w:szCs w:val="22"/>
        </w:rPr>
      </w:pPr>
      <w:r w:rsidRPr="00AE30DB">
        <w:rPr>
          <w:color w:val="595959" w:themeColor="text1" w:themeTint="A6"/>
          <w:sz w:val="22"/>
          <w:szCs w:val="22"/>
        </w:rPr>
        <w:t>Vizient is committed to complying with the criteria set forth by the accrediting agencies in order to provide this quality activity. To receive credit for this educational activity, you must successfully complete all activity requirements.</w:t>
      </w:r>
    </w:p>
    <w:p w14:paraId="1B48D0F6" w14:textId="77777777" w:rsidR="00190167" w:rsidRPr="00927A00" w:rsidRDefault="00190167" w:rsidP="00AE30DB">
      <w:pPr>
        <w:rPr>
          <w:rFonts w:cs="Arial"/>
          <w:szCs w:val="20"/>
        </w:rPr>
      </w:pPr>
    </w:p>
    <w:p w14:paraId="53852556" w14:textId="77777777" w:rsidR="00190167" w:rsidRPr="00AE30DB" w:rsidRDefault="00190167" w:rsidP="00AE30DB">
      <w:pPr>
        <w:spacing w:after="120"/>
        <w:rPr>
          <w:rFonts w:cs="Arial"/>
          <w:b/>
          <w:bCs/>
          <w:color w:val="01ADAB"/>
          <w:sz w:val="22"/>
          <w:szCs w:val="18"/>
        </w:rPr>
      </w:pPr>
      <w:r w:rsidRPr="00AE30DB">
        <w:rPr>
          <w:rFonts w:cs="Arial"/>
          <w:b/>
          <w:bCs/>
          <w:color w:val="01ADAB"/>
          <w:sz w:val="28"/>
          <w:szCs w:val="22"/>
        </w:rPr>
        <w:t>Requirements</w:t>
      </w:r>
    </w:p>
    <w:p w14:paraId="35F64862" w14:textId="77777777" w:rsidR="00190167" w:rsidRPr="00AE30DB" w:rsidRDefault="00190167" w:rsidP="004A60B8">
      <w:pPr>
        <w:pStyle w:val="ListParagraph"/>
        <w:numPr>
          <w:ilvl w:val="0"/>
          <w:numId w:val="4"/>
        </w:numPr>
        <w:autoSpaceDE w:val="0"/>
        <w:autoSpaceDN w:val="0"/>
        <w:adjustRightInd w:val="0"/>
        <w:spacing w:after="0"/>
        <w:ind w:left="360"/>
        <w:contextualSpacing w:val="0"/>
        <w:rPr>
          <w:rFonts w:cs="Arial"/>
          <w:color w:val="595959" w:themeColor="text1" w:themeTint="A6"/>
          <w:sz w:val="22"/>
        </w:rPr>
      </w:pPr>
      <w:r w:rsidRPr="00AE30DB">
        <w:rPr>
          <w:rFonts w:cs="Arial"/>
          <w:color w:val="595959" w:themeColor="text1" w:themeTint="A6"/>
          <w:sz w:val="22"/>
        </w:rPr>
        <w:t>Attend the activity in its entirety.</w:t>
      </w:r>
    </w:p>
    <w:p w14:paraId="44439FE8" w14:textId="67FBC574" w:rsidR="00190167" w:rsidRPr="00AE30DB" w:rsidRDefault="00190167" w:rsidP="42B86C27">
      <w:pPr>
        <w:pStyle w:val="ListParagraph"/>
        <w:numPr>
          <w:ilvl w:val="0"/>
          <w:numId w:val="4"/>
        </w:numPr>
        <w:autoSpaceDE w:val="0"/>
        <w:autoSpaceDN w:val="0"/>
        <w:adjustRightInd w:val="0"/>
        <w:spacing w:after="0"/>
        <w:ind w:left="360"/>
        <w:rPr>
          <w:rFonts w:cs="Arial"/>
          <w:color w:val="595959" w:themeColor="text1" w:themeTint="A6"/>
          <w:sz w:val="22"/>
        </w:rPr>
      </w:pPr>
      <w:r w:rsidRPr="42B86C27">
        <w:rPr>
          <w:rFonts w:cs="Arial"/>
          <w:color w:val="595959" w:themeColor="text1" w:themeTint="A6"/>
          <w:sz w:val="22"/>
        </w:rPr>
        <w:t xml:space="preserve">Complete the evaluation by </w:t>
      </w:r>
      <w:r w:rsidR="00A35098">
        <w:rPr>
          <w:rFonts w:cs="Arial"/>
          <w:b/>
          <w:bCs/>
          <w:noProof/>
          <w:color w:val="FF4E00" w:themeColor="accent1"/>
          <w:sz w:val="22"/>
        </w:rPr>
        <w:t xml:space="preserve">July 29, 2023.  </w:t>
      </w:r>
      <w:r w:rsidRPr="42B86C27">
        <w:rPr>
          <w:rFonts w:cs="Arial"/>
          <w:color w:val="595959" w:themeColor="text1" w:themeTint="A6"/>
          <w:sz w:val="22"/>
        </w:rPr>
        <w:t>You will receive a separate follow-up email with the link to the evaluation and the instructions on how to obtain CE credit.</w:t>
      </w:r>
    </w:p>
    <w:p w14:paraId="715A6BFB" w14:textId="77777777" w:rsidR="00190167" w:rsidRPr="00AE30DB" w:rsidRDefault="00190167" w:rsidP="00AE30DB">
      <w:pPr>
        <w:rPr>
          <w:rFonts w:cs="Arial"/>
          <w:bCs/>
          <w:color w:val="595959" w:themeColor="text1" w:themeTint="A6"/>
          <w:sz w:val="22"/>
          <w:szCs w:val="22"/>
        </w:rPr>
      </w:pPr>
    </w:p>
    <w:p w14:paraId="34ED812F" w14:textId="77777777" w:rsidR="00190167" w:rsidRPr="00AE30DB" w:rsidRDefault="00190167" w:rsidP="00AE30DB">
      <w:pPr>
        <w:rPr>
          <w:rFonts w:cs="Arial"/>
          <w:color w:val="595959" w:themeColor="text1" w:themeTint="A6"/>
          <w:sz w:val="22"/>
          <w:szCs w:val="22"/>
        </w:rPr>
      </w:pPr>
      <w:r w:rsidRPr="00AE30DB">
        <w:rPr>
          <w:rFonts w:cs="Arial"/>
          <w:color w:val="595959" w:themeColor="text1" w:themeTint="A6"/>
          <w:sz w:val="22"/>
          <w:szCs w:val="22"/>
        </w:rPr>
        <w:t>Upon successful completion of the activity requirements, you will be able to print your CE certificate (with the exception of pharmacists and pharmacy technicians.)</w:t>
      </w:r>
    </w:p>
    <w:p w14:paraId="1681AB70" w14:textId="77777777" w:rsidR="00190167" w:rsidRPr="000211DF" w:rsidRDefault="00190167" w:rsidP="00AE30DB">
      <w:pPr>
        <w:rPr>
          <w:rFonts w:cs="Arial"/>
          <w:szCs w:val="20"/>
        </w:rPr>
      </w:pPr>
    </w:p>
    <w:p w14:paraId="079AA67B" w14:textId="77777777" w:rsidR="00190167" w:rsidRPr="00AE30DB" w:rsidRDefault="00190167" w:rsidP="00AE30DB">
      <w:pPr>
        <w:spacing w:after="120"/>
        <w:rPr>
          <w:rFonts w:cs="Arial"/>
          <w:b/>
          <w:color w:val="01ADAB"/>
          <w:sz w:val="28"/>
          <w:szCs w:val="28"/>
        </w:rPr>
      </w:pPr>
      <w:r w:rsidRPr="00AE30DB">
        <w:rPr>
          <w:rFonts w:cs="Arial"/>
          <w:b/>
          <w:color w:val="01ADAB"/>
          <w:sz w:val="28"/>
          <w:szCs w:val="28"/>
        </w:rPr>
        <w:t>Learning objectives</w:t>
      </w:r>
    </w:p>
    <w:p w14:paraId="52F17867" w14:textId="77777777" w:rsidR="00190167" w:rsidRDefault="00190167" w:rsidP="004329C1">
      <w:pPr>
        <w:rPr>
          <w:rFonts w:eastAsia="Calibri" w:cs="Arial"/>
          <w:color w:val="595959" w:themeColor="text1" w:themeTint="A6"/>
          <w:sz w:val="22"/>
        </w:rPr>
      </w:pPr>
      <w:r w:rsidRPr="004329C1">
        <w:rPr>
          <w:rFonts w:eastAsia="Calibri" w:cs="Arial"/>
          <w:color w:val="595959" w:themeColor="text1" w:themeTint="A6"/>
          <w:sz w:val="22"/>
        </w:rPr>
        <w:t xml:space="preserve">At the conclusion of this activity, participants should be able to: </w:t>
      </w:r>
    </w:p>
    <w:p w14:paraId="14A4D858" w14:textId="77777777" w:rsidR="00190167" w:rsidRDefault="00190167" w:rsidP="00566D60">
      <w:pPr>
        <w:rPr>
          <w:rFonts w:eastAsia="Calibri" w:cs="Arial"/>
          <w:color w:val="595959" w:themeColor="text1" w:themeTint="A6"/>
          <w:sz w:val="22"/>
        </w:rPr>
      </w:pPr>
    </w:p>
    <w:p w14:paraId="24916359" w14:textId="77777777" w:rsidR="00E04410" w:rsidRPr="00E04410" w:rsidRDefault="00E04410" w:rsidP="00E04410">
      <w:pPr>
        <w:rPr>
          <w:rFonts w:eastAsia="Calibri" w:cs="Arial"/>
          <w:noProof/>
          <w:color w:val="595959" w:themeColor="text1" w:themeTint="A6"/>
          <w:sz w:val="22"/>
          <w:szCs w:val="22"/>
        </w:rPr>
      </w:pPr>
      <w:r w:rsidRPr="00E04410">
        <w:rPr>
          <w:rFonts w:eastAsia="Calibri" w:cs="Arial"/>
          <w:noProof/>
          <w:color w:val="595959" w:themeColor="text1" w:themeTint="A6"/>
          <w:sz w:val="22"/>
          <w:szCs w:val="22"/>
        </w:rPr>
        <w:t>1.</w:t>
      </w:r>
      <w:r w:rsidRPr="00E04410">
        <w:rPr>
          <w:rFonts w:eastAsia="Calibri" w:cs="Arial"/>
          <w:noProof/>
          <w:color w:val="595959" w:themeColor="text1" w:themeTint="A6"/>
          <w:sz w:val="22"/>
          <w:szCs w:val="22"/>
        </w:rPr>
        <w:tab/>
        <w:t>Discuss the prevalence of the maternal health crisis in the United States.</w:t>
      </w:r>
    </w:p>
    <w:p w14:paraId="789D01EE" w14:textId="77777777" w:rsidR="00E04410" w:rsidRPr="00E04410" w:rsidRDefault="00E04410" w:rsidP="00E04410">
      <w:pPr>
        <w:rPr>
          <w:rFonts w:eastAsia="Calibri" w:cs="Arial"/>
          <w:noProof/>
          <w:color w:val="595959" w:themeColor="text1" w:themeTint="A6"/>
          <w:sz w:val="22"/>
          <w:szCs w:val="22"/>
        </w:rPr>
      </w:pPr>
      <w:r w:rsidRPr="00E04410">
        <w:rPr>
          <w:rFonts w:eastAsia="Calibri" w:cs="Arial"/>
          <w:noProof/>
          <w:color w:val="595959" w:themeColor="text1" w:themeTint="A6"/>
          <w:sz w:val="22"/>
          <w:szCs w:val="22"/>
        </w:rPr>
        <w:t>2.</w:t>
      </w:r>
      <w:r w:rsidRPr="00E04410">
        <w:rPr>
          <w:rFonts w:eastAsia="Calibri" w:cs="Arial"/>
          <w:noProof/>
          <w:color w:val="595959" w:themeColor="text1" w:themeTint="A6"/>
          <w:sz w:val="22"/>
          <w:szCs w:val="22"/>
        </w:rPr>
        <w:tab/>
        <w:t>Describe the impact of postpartum hemorrhage on maternal morbidity and mortality outcomes.</w:t>
      </w:r>
    </w:p>
    <w:p w14:paraId="3A5FF4EF" w14:textId="77777777" w:rsidR="00E04410" w:rsidRPr="00E04410" w:rsidRDefault="00E04410" w:rsidP="00E04410">
      <w:pPr>
        <w:rPr>
          <w:rFonts w:eastAsia="Calibri" w:cs="Arial"/>
          <w:noProof/>
          <w:color w:val="595959" w:themeColor="text1" w:themeTint="A6"/>
          <w:sz w:val="22"/>
          <w:szCs w:val="22"/>
        </w:rPr>
      </w:pPr>
      <w:r w:rsidRPr="00E04410">
        <w:rPr>
          <w:rFonts w:eastAsia="Calibri" w:cs="Arial"/>
          <w:noProof/>
          <w:color w:val="595959" w:themeColor="text1" w:themeTint="A6"/>
          <w:sz w:val="22"/>
          <w:szCs w:val="22"/>
        </w:rPr>
        <w:t>3.</w:t>
      </w:r>
      <w:r w:rsidRPr="00E04410">
        <w:rPr>
          <w:rFonts w:eastAsia="Calibri" w:cs="Arial"/>
          <w:noProof/>
          <w:color w:val="595959" w:themeColor="text1" w:themeTint="A6"/>
          <w:sz w:val="22"/>
          <w:szCs w:val="22"/>
        </w:rPr>
        <w:tab/>
        <w:t>Define key components of the postpartum hemorrhage predictive analysis.</w:t>
      </w:r>
    </w:p>
    <w:p w14:paraId="323A867E" w14:textId="0E4436D7" w:rsidR="000D4275" w:rsidRDefault="00E04410" w:rsidP="00E04410">
      <w:pPr>
        <w:rPr>
          <w:rFonts w:eastAsia="Calibri" w:cs="Arial"/>
          <w:noProof/>
          <w:color w:val="595959" w:themeColor="text1" w:themeTint="A6"/>
          <w:sz w:val="22"/>
          <w:szCs w:val="22"/>
        </w:rPr>
      </w:pPr>
      <w:r w:rsidRPr="00E04410">
        <w:rPr>
          <w:rFonts w:eastAsia="Calibri" w:cs="Arial"/>
          <w:noProof/>
          <w:color w:val="595959" w:themeColor="text1" w:themeTint="A6"/>
          <w:sz w:val="22"/>
          <w:szCs w:val="22"/>
        </w:rPr>
        <w:t>4.</w:t>
      </w:r>
      <w:r w:rsidRPr="00E04410">
        <w:rPr>
          <w:rFonts w:eastAsia="Calibri" w:cs="Arial"/>
          <w:noProof/>
          <w:color w:val="595959" w:themeColor="text1" w:themeTint="A6"/>
          <w:sz w:val="22"/>
          <w:szCs w:val="22"/>
        </w:rPr>
        <w:tab/>
        <w:t>Describe methods for operationalizing postpartum predictive analytics into clinical care.</w:t>
      </w:r>
    </w:p>
    <w:p w14:paraId="48203CDD" w14:textId="77777777" w:rsidR="00E04410" w:rsidRPr="000D4275" w:rsidRDefault="00E04410" w:rsidP="00E04410"/>
    <w:p w14:paraId="44BFDD3D" w14:textId="77777777" w:rsidR="00190167" w:rsidRPr="00AE30DB" w:rsidRDefault="00190167" w:rsidP="00AE30DB">
      <w:pPr>
        <w:spacing w:after="160"/>
        <w:rPr>
          <w:highlight w:val="yellow"/>
        </w:rPr>
      </w:pPr>
      <w:r w:rsidRPr="00AE30DB">
        <w:rPr>
          <w:rFonts w:eastAsia="Calibri" w:cs="Arial"/>
          <w:b/>
          <w:bCs/>
          <w:color w:val="01ADAB"/>
          <w:sz w:val="28"/>
          <w:szCs w:val="28"/>
        </w:rPr>
        <w:t>Joint Accreditation Statement</w:t>
      </w:r>
    </w:p>
    <w:p w14:paraId="0F975550" w14:textId="77777777" w:rsidR="00190167" w:rsidRPr="00524EB3" w:rsidRDefault="00190167" w:rsidP="00AE30DB">
      <w:pPr>
        <w:rPr>
          <w:highlight w:val="yellow"/>
        </w:rPr>
      </w:pPr>
      <w:r w:rsidRPr="000211DF">
        <w:rPr>
          <w:rFonts w:cs="Arial"/>
          <w:noProof/>
          <w:szCs w:val="20"/>
        </w:rPr>
        <w:drawing>
          <wp:anchor distT="0" distB="0" distL="114300" distR="114300" simplePos="0" relativeHeight="251660288" behindDoc="0" locked="0" layoutInCell="1" allowOverlap="1" wp14:anchorId="252A8CD7" wp14:editId="6C69E374">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B0A3F9" w14:textId="77777777" w:rsidR="00190167" w:rsidRDefault="00190167" w:rsidP="00AE30DB">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028F4CFF" w14:textId="77777777" w:rsidR="00190167" w:rsidRDefault="00190167" w:rsidP="00AE30DB">
      <w:pPr>
        <w:rPr>
          <w:rFonts w:cs="Arial"/>
          <w:color w:val="595959" w:themeColor="text1" w:themeTint="A6"/>
          <w:szCs w:val="20"/>
        </w:rPr>
      </w:pPr>
    </w:p>
    <w:p w14:paraId="4E897554" w14:textId="77777777" w:rsidR="00190167" w:rsidRDefault="00190167" w:rsidP="00AE30DB">
      <w:pPr>
        <w:rPr>
          <w:rFonts w:cs="Arial"/>
          <w:color w:val="595959" w:themeColor="text1" w:themeTint="A6"/>
          <w:szCs w:val="20"/>
        </w:rPr>
      </w:pPr>
    </w:p>
    <w:p w14:paraId="0A66F52F" w14:textId="77777777" w:rsidR="00190167" w:rsidRPr="00451C91" w:rsidRDefault="00190167" w:rsidP="00AE30DB">
      <w:pPr>
        <w:autoSpaceDE w:val="0"/>
        <w:autoSpaceDN w:val="0"/>
        <w:rPr>
          <w:rFonts w:cs="Arial"/>
          <w:color w:val="595959" w:themeColor="text1" w:themeTint="A6"/>
        </w:rPr>
      </w:pPr>
    </w:p>
    <w:p w14:paraId="2AD8B224" w14:textId="77777777" w:rsidR="00190167" w:rsidRPr="00AE30DB" w:rsidRDefault="00190167" w:rsidP="00AE30DB">
      <w:pPr>
        <w:rPr>
          <w:rFonts w:cs="Arial"/>
          <w:b/>
          <w:color w:val="595959" w:themeColor="text1" w:themeTint="A6"/>
          <w:sz w:val="22"/>
          <w:szCs w:val="22"/>
          <w:u w:val="single"/>
        </w:rPr>
      </w:pPr>
    </w:p>
    <w:p w14:paraId="5636CD0B" w14:textId="77777777" w:rsidR="00190167" w:rsidRPr="00AE30DB" w:rsidRDefault="00190167" w:rsidP="00AE30DB">
      <w:pPr>
        <w:spacing w:after="160"/>
        <w:rPr>
          <w:highlight w:val="yellow"/>
        </w:rPr>
      </w:pPr>
      <w:r w:rsidRPr="00AE30DB">
        <w:rPr>
          <w:rFonts w:eastAsia="Calibri" w:cs="Arial"/>
          <w:b/>
          <w:bCs/>
          <w:color w:val="01ADAB"/>
          <w:sz w:val="28"/>
          <w:szCs w:val="28"/>
        </w:rPr>
        <w:t>Designation Statement(s)</w:t>
      </w:r>
    </w:p>
    <w:p w14:paraId="0F650128" w14:textId="77777777" w:rsidR="00190167" w:rsidRPr="00AE30DB" w:rsidRDefault="00190167" w:rsidP="00190167">
      <w:pPr>
        <w:pStyle w:val="BodyText1"/>
        <w:spacing w:after="0" w:line="240" w:lineRule="auto"/>
        <w:rPr>
          <w:b/>
          <w:bCs/>
          <w:color w:val="FF4E00" w:themeColor="accent1"/>
          <w:sz w:val="24"/>
          <w:szCs w:val="24"/>
        </w:rPr>
      </w:pPr>
      <w:r w:rsidRPr="00AE30DB">
        <w:rPr>
          <w:b/>
          <w:bCs/>
          <w:color w:val="FF4E00" w:themeColor="accent1"/>
          <w:sz w:val="24"/>
          <w:szCs w:val="24"/>
        </w:rPr>
        <w:t>Nurses (CNE)</w:t>
      </w:r>
    </w:p>
    <w:p w14:paraId="30EA0D0F" w14:textId="77777777" w:rsidR="00190167" w:rsidRPr="00AE30DB" w:rsidRDefault="00190167" w:rsidP="00190167">
      <w:pPr>
        <w:pStyle w:val="BodyText1"/>
        <w:spacing w:after="0" w:line="240" w:lineRule="auto"/>
        <w:rPr>
          <w:sz w:val="22"/>
          <w:szCs w:val="22"/>
        </w:rPr>
      </w:pPr>
      <w:r w:rsidRPr="00AE30DB">
        <w:rPr>
          <w:sz w:val="22"/>
          <w:szCs w:val="22"/>
        </w:rPr>
        <w:t xml:space="preserve">This activity is designated for </w:t>
      </w:r>
      <w:r w:rsidRPr="0044141B">
        <w:rPr>
          <w:b/>
          <w:bCs/>
          <w:sz w:val="22"/>
          <w:szCs w:val="22"/>
        </w:rPr>
        <w:t>1.</w:t>
      </w:r>
      <w:r>
        <w:rPr>
          <w:b/>
          <w:bCs/>
          <w:sz w:val="22"/>
          <w:szCs w:val="22"/>
        </w:rPr>
        <w:t>00</w:t>
      </w:r>
      <w:r>
        <w:rPr>
          <w:sz w:val="22"/>
          <w:szCs w:val="22"/>
        </w:rPr>
        <w:t xml:space="preserve"> </w:t>
      </w:r>
      <w:r w:rsidRPr="00AE30DB">
        <w:rPr>
          <w:sz w:val="22"/>
          <w:szCs w:val="22"/>
        </w:rPr>
        <w:t>contact hours.</w:t>
      </w:r>
    </w:p>
    <w:p w14:paraId="1E03D4C3" w14:textId="77777777" w:rsidR="00190167" w:rsidRPr="00AE30DB" w:rsidRDefault="00190167" w:rsidP="00190167">
      <w:pPr>
        <w:pStyle w:val="BodyText1"/>
        <w:spacing w:after="0" w:line="240" w:lineRule="auto"/>
        <w:rPr>
          <w:sz w:val="22"/>
          <w:szCs w:val="22"/>
        </w:rPr>
      </w:pPr>
    </w:p>
    <w:p w14:paraId="14060E4A" w14:textId="77777777" w:rsidR="00190167" w:rsidRPr="00AE30DB" w:rsidRDefault="00190167" w:rsidP="00190167">
      <w:pPr>
        <w:pStyle w:val="BodyText1"/>
        <w:spacing w:after="0" w:line="240" w:lineRule="auto"/>
        <w:rPr>
          <w:sz w:val="22"/>
          <w:szCs w:val="22"/>
        </w:rPr>
      </w:pPr>
      <w:r w:rsidRPr="00AE30DB">
        <w:rPr>
          <w:sz w:val="22"/>
          <w:szCs w:val="22"/>
        </w:rPr>
        <w:t xml:space="preserve">Vizient, Inc. is approved by the California Board of Registered Nursing, Provider Number CEP12580, for </w:t>
      </w:r>
      <w:r w:rsidRPr="0044141B">
        <w:rPr>
          <w:b/>
          <w:bCs/>
          <w:sz w:val="22"/>
          <w:szCs w:val="22"/>
        </w:rPr>
        <w:t>1.</w:t>
      </w:r>
      <w:r>
        <w:rPr>
          <w:b/>
          <w:bCs/>
          <w:sz w:val="22"/>
          <w:szCs w:val="22"/>
        </w:rPr>
        <w:t>00</w:t>
      </w:r>
      <w:r w:rsidRPr="0044141B">
        <w:rPr>
          <w:b/>
          <w:bCs/>
          <w:sz w:val="22"/>
          <w:szCs w:val="22"/>
        </w:rPr>
        <w:t xml:space="preserve"> </w:t>
      </w:r>
      <w:r w:rsidRPr="00AE30DB">
        <w:rPr>
          <w:sz w:val="22"/>
          <w:szCs w:val="22"/>
        </w:rPr>
        <w:t>contact hours.</w:t>
      </w:r>
    </w:p>
    <w:p w14:paraId="205E7DBD" w14:textId="77777777" w:rsidR="00190167" w:rsidRPr="00AE30DB" w:rsidRDefault="00190167" w:rsidP="00190167">
      <w:pPr>
        <w:pStyle w:val="BodyText1"/>
        <w:spacing w:after="0" w:line="240" w:lineRule="auto"/>
        <w:rPr>
          <w:sz w:val="22"/>
          <w:szCs w:val="22"/>
        </w:rPr>
      </w:pPr>
    </w:p>
    <w:p w14:paraId="640A8649" w14:textId="77777777" w:rsidR="00190167" w:rsidRPr="00AE30DB" w:rsidRDefault="00190167" w:rsidP="00190167">
      <w:pPr>
        <w:pStyle w:val="BodyText1"/>
        <w:spacing w:after="0" w:line="240" w:lineRule="auto"/>
        <w:rPr>
          <w:b/>
          <w:bCs/>
          <w:color w:val="FF4E00" w:themeColor="accent1"/>
          <w:sz w:val="22"/>
          <w:szCs w:val="22"/>
        </w:rPr>
      </w:pPr>
      <w:r>
        <w:rPr>
          <w:b/>
          <w:bCs/>
          <w:color w:val="FF4E00" w:themeColor="accent1"/>
          <w:sz w:val="24"/>
          <w:szCs w:val="24"/>
        </w:rPr>
        <w:t>Pharmacists (CPE)</w:t>
      </w:r>
    </w:p>
    <w:p w14:paraId="02CE9B6E" w14:textId="77777777" w:rsidR="00190167" w:rsidRPr="00EA4885" w:rsidRDefault="00190167" w:rsidP="00190167">
      <w:pPr>
        <w:shd w:val="clear" w:color="auto" w:fill="FFFFFF"/>
        <w:rPr>
          <w:rFonts w:eastAsia="Times New Roman" w:cs="Arial"/>
          <w:color w:val="2F2F2F"/>
          <w:sz w:val="18"/>
          <w:szCs w:val="18"/>
        </w:rPr>
      </w:pPr>
      <w:r w:rsidRPr="00EA4885">
        <w:rPr>
          <w:rFonts w:eastAsia="Times New Roman" w:cs="Arial"/>
          <w:color w:val="696969"/>
          <w:sz w:val="22"/>
          <w:szCs w:val="22"/>
        </w:rPr>
        <w:t>Vizient, Inc. designates this activity for a maximum of for </w:t>
      </w:r>
      <w:r w:rsidRPr="00EA4885">
        <w:rPr>
          <w:rFonts w:eastAsia="Times New Roman" w:cs="Arial"/>
          <w:b/>
          <w:bCs/>
          <w:color w:val="696969" w:themeColor="text2"/>
          <w:sz w:val="22"/>
          <w:szCs w:val="22"/>
        </w:rPr>
        <w:t>1.00</w:t>
      </w:r>
      <w:r w:rsidRPr="00EA4885">
        <w:rPr>
          <w:rFonts w:eastAsia="Times New Roman" w:cs="Arial"/>
          <w:color w:val="696969" w:themeColor="text2"/>
          <w:sz w:val="22"/>
          <w:szCs w:val="22"/>
        </w:rPr>
        <w:t> </w:t>
      </w:r>
      <w:r w:rsidRPr="00EA4885">
        <w:rPr>
          <w:rFonts w:eastAsia="Times New Roman" w:cs="Arial"/>
          <w:color w:val="696969"/>
          <w:sz w:val="22"/>
          <w:szCs w:val="22"/>
        </w:rPr>
        <w:t>contact hour(s) for all pharmacists.</w:t>
      </w:r>
    </w:p>
    <w:p w14:paraId="4B2D7692" w14:textId="77777777" w:rsidR="00190167" w:rsidRDefault="00190167" w:rsidP="00190167">
      <w:pPr>
        <w:shd w:val="clear" w:color="auto" w:fill="FFFFFF"/>
        <w:rPr>
          <w:rFonts w:eastAsia="Times New Roman" w:cs="Arial"/>
          <w:b/>
          <w:bCs/>
          <w:color w:val="696969"/>
          <w:sz w:val="22"/>
          <w:szCs w:val="22"/>
        </w:rPr>
      </w:pPr>
    </w:p>
    <w:p w14:paraId="2A2A8DF1" w14:textId="5671337D" w:rsidR="00190167" w:rsidRPr="00EA4885" w:rsidRDefault="00190167" w:rsidP="00190167">
      <w:pPr>
        <w:shd w:val="clear" w:color="auto" w:fill="FFFFFF"/>
        <w:rPr>
          <w:rFonts w:eastAsia="Times New Roman" w:cs="Arial"/>
          <w:color w:val="2F2F2F"/>
          <w:sz w:val="18"/>
          <w:szCs w:val="18"/>
        </w:rPr>
      </w:pPr>
      <w:r w:rsidRPr="00EA4885">
        <w:rPr>
          <w:rFonts w:eastAsia="Times New Roman" w:cs="Arial"/>
          <w:b/>
          <w:bCs/>
          <w:color w:val="696969"/>
          <w:sz w:val="22"/>
          <w:szCs w:val="22"/>
        </w:rPr>
        <w:t>Universal Activity Number:</w:t>
      </w:r>
      <w:r w:rsidRPr="00EA4885">
        <w:rPr>
          <w:rFonts w:eastAsia="Times New Roman" w:cs="Arial"/>
          <w:color w:val="696969"/>
          <w:sz w:val="22"/>
          <w:szCs w:val="22"/>
        </w:rPr>
        <w:t> </w:t>
      </w:r>
      <w:r w:rsidR="002D0926" w:rsidRPr="002D0926">
        <w:rPr>
          <w:rFonts w:eastAsia="Times New Roman" w:cs="Arial"/>
          <w:color w:val="696969"/>
          <w:sz w:val="22"/>
          <w:szCs w:val="22"/>
        </w:rPr>
        <w:t>JA0006103-0000-23-062-L05-P</w:t>
      </w:r>
    </w:p>
    <w:p w14:paraId="3D942B4C" w14:textId="77777777" w:rsidR="00190167" w:rsidRPr="00AE30DB" w:rsidRDefault="00190167" w:rsidP="00190167">
      <w:pPr>
        <w:pStyle w:val="BodyText1"/>
        <w:spacing w:after="0" w:line="240" w:lineRule="auto"/>
        <w:rPr>
          <w:sz w:val="22"/>
          <w:szCs w:val="22"/>
        </w:rPr>
      </w:pPr>
    </w:p>
    <w:p w14:paraId="784DC6CA" w14:textId="77777777" w:rsidR="00190167" w:rsidRDefault="00190167" w:rsidP="00190167">
      <w:pPr>
        <w:pStyle w:val="BodyText1"/>
        <w:spacing w:after="0" w:line="240" w:lineRule="auto"/>
        <w:rPr>
          <w:b/>
          <w:bCs/>
          <w:color w:val="FF4E00" w:themeColor="accent1"/>
          <w:sz w:val="24"/>
          <w:szCs w:val="24"/>
        </w:rPr>
      </w:pPr>
      <w:r>
        <w:rPr>
          <w:b/>
          <w:bCs/>
          <w:color w:val="FF4E00" w:themeColor="accent1"/>
          <w:sz w:val="24"/>
          <w:szCs w:val="24"/>
        </w:rPr>
        <w:t>Physicians (CME)</w:t>
      </w:r>
    </w:p>
    <w:p w14:paraId="5AD03ED3" w14:textId="77777777" w:rsidR="00190167" w:rsidRPr="00AE30DB" w:rsidRDefault="00190167" w:rsidP="00190167">
      <w:pPr>
        <w:pStyle w:val="BodyText1"/>
        <w:spacing w:after="0" w:line="240" w:lineRule="auto"/>
        <w:rPr>
          <w:b/>
          <w:bCs/>
          <w:color w:val="FF4E00" w:themeColor="accent1"/>
          <w:sz w:val="24"/>
          <w:szCs w:val="24"/>
        </w:rPr>
      </w:pPr>
      <w:r w:rsidRPr="00E815A2">
        <w:rPr>
          <w:color w:val="595959"/>
          <w:sz w:val="22"/>
          <w:szCs w:val="22"/>
          <w:shd w:val="clear" w:color="auto" w:fill="FFFFFF"/>
        </w:rPr>
        <w:t>Vizient, Inc. designates this live activity for a maximum of </w:t>
      </w:r>
      <w:r w:rsidRPr="00B43983">
        <w:rPr>
          <w:b/>
          <w:bCs/>
          <w:color w:val="696969" w:themeColor="text2"/>
          <w:sz w:val="22"/>
          <w:szCs w:val="22"/>
          <w:shd w:val="clear" w:color="auto" w:fill="FFFFFF"/>
        </w:rPr>
        <w:t>1.00</w:t>
      </w:r>
      <w:r w:rsidRPr="00B43983">
        <w:rPr>
          <w:color w:val="696969" w:themeColor="text2"/>
          <w:sz w:val="22"/>
          <w:szCs w:val="22"/>
          <w:shd w:val="clear" w:color="auto" w:fill="FFFFFF"/>
        </w:rPr>
        <w:t> </w:t>
      </w:r>
      <w:r w:rsidRPr="00E815A2">
        <w:rPr>
          <w:i/>
          <w:iCs/>
          <w:color w:val="595959"/>
          <w:sz w:val="22"/>
          <w:szCs w:val="22"/>
          <w:shd w:val="clear" w:color="auto" w:fill="FFFFFF"/>
          <w:lang w:val="en"/>
        </w:rPr>
        <w:t>AMA PRA Category 1 Credit(s)</w:t>
      </w:r>
      <w:r w:rsidRPr="00E815A2">
        <w:rPr>
          <w:i/>
          <w:iCs/>
          <w:color w:val="595959"/>
          <w:sz w:val="17"/>
          <w:szCs w:val="17"/>
          <w:shd w:val="clear" w:color="auto" w:fill="FFFFFF"/>
          <w:vertAlign w:val="superscript"/>
          <w:lang w:val="en"/>
        </w:rPr>
        <w:t>™</w:t>
      </w:r>
      <w:r w:rsidRPr="00E815A2">
        <w:rPr>
          <w:i/>
          <w:iCs/>
          <w:color w:val="595959"/>
          <w:sz w:val="17"/>
          <w:szCs w:val="17"/>
          <w:shd w:val="clear" w:color="auto" w:fill="FFFFFF"/>
          <w:vertAlign w:val="subscript"/>
          <w:lang w:val="en"/>
        </w:rPr>
        <w:t>.</w:t>
      </w:r>
      <w:r w:rsidRPr="00E815A2">
        <w:rPr>
          <w:i/>
          <w:iCs/>
          <w:color w:val="595959"/>
          <w:sz w:val="17"/>
          <w:szCs w:val="17"/>
          <w:shd w:val="clear" w:color="auto" w:fill="FFFFFF"/>
          <w:vertAlign w:val="superscript"/>
          <w:lang w:val="en"/>
        </w:rPr>
        <w:t>  </w:t>
      </w:r>
      <w:r w:rsidRPr="00E815A2">
        <w:rPr>
          <w:color w:val="595959"/>
          <w:sz w:val="22"/>
          <w:szCs w:val="22"/>
          <w:shd w:val="clear" w:color="auto" w:fill="FFFFFF"/>
        </w:rPr>
        <w:t>Physicians should claim only the credit commensurate with the extent of their participation in the activity.</w:t>
      </w:r>
    </w:p>
    <w:p w14:paraId="0206FFD8" w14:textId="77777777" w:rsidR="00190167" w:rsidRDefault="00190167" w:rsidP="00190167">
      <w:pPr>
        <w:rPr>
          <w:rStyle w:val="Strong"/>
          <w:color w:val="FF4E00" w:themeColor="accent1"/>
          <w:sz w:val="24"/>
          <w:shd w:val="clear" w:color="auto" w:fill="FFFFFF"/>
        </w:rPr>
      </w:pPr>
    </w:p>
    <w:p w14:paraId="6191B71E" w14:textId="77777777" w:rsidR="00190167" w:rsidRPr="00AE30DB" w:rsidRDefault="00190167" w:rsidP="00190167">
      <w:pPr>
        <w:rPr>
          <w:rFonts w:cs="Arial"/>
          <w:b/>
          <w:bCs/>
          <w:color w:val="FF4E00" w:themeColor="accent1"/>
          <w:sz w:val="24"/>
        </w:rPr>
      </w:pPr>
      <w:r w:rsidRPr="00AE30DB">
        <w:rPr>
          <w:rStyle w:val="Strong"/>
          <w:color w:val="FF4E00" w:themeColor="accent1"/>
          <w:sz w:val="24"/>
          <w:shd w:val="clear" w:color="auto" w:fill="FFFFFF"/>
        </w:rPr>
        <w:t>Other Healthcare Professionals (</w:t>
      </w:r>
      <w:r w:rsidRPr="00AE30DB">
        <w:rPr>
          <w:rFonts w:cs="Arial"/>
          <w:b/>
          <w:bCs/>
          <w:color w:val="FF4E00" w:themeColor="accent1"/>
          <w:sz w:val="24"/>
        </w:rPr>
        <w:t>General CE Credit)</w:t>
      </w:r>
    </w:p>
    <w:p w14:paraId="2E2AD5D7" w14:textId="77777777" w:rsidR="00190167" w:rsidRPr="00AE30DB" w:rsidRDefault="00190167" w:rsidP="00190167">
      <w:pPr>
        <w:pStyle w:val="BodyText1"/>
        <w:spacing w:after="0" w:line="240" w:lineRule="auto"/>
        <w:rPr>
          <w:sz w:val="22"/>
          <w:szCs w:val="22"/>
        </w:rPr>
      </w:pPr>
      <w:r w:rsidRPr="00AE30DB">
        <w:rPr>
          <w:sz w:val="22"/>
          <w:szCs w:val="22"/>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3C5A5EB7" w14:textId="77777777" w:rsidR="00190167" w:rsidRPr="00AE30DB" w:rsidRDefault="00190167" w:rsidP="00AE30DB">
      <w:pPr>
        <w:rPr>
          <w:rFonts w:eastAsia="Calibri" w:cs="Arial"/>
          <w:bCs/>
          <w:color w:val="696969" w:themeColor="accent6"/>
          <w:sz w:val="22"/>
          <w:szCs w:val="22"/>
        </w:rPr>
      </w:pPr>
    </w:p>
    <w:p w14:paraId="0BB13CA3" w14:textId="77777777" w:rsidR="00190167" w:rsidRPr="00AE30DB" w:rsidRDefault="00190167" w:rsidP="00275F4D">
      <w:pPr>
        <w:spacing w:after="120"/>
        <w:rPr>
          <w:rFonts w:cs="Arial"/>
          <w:color w:val="FF4E00" w:themeColor="accent1"/>
          <w:sz w:val="24"/>
        </w:rPr>
      </w:pPr>
      <w:r w:rsidRPr="00AE30DB">
        <w:rPr>
          <w:rFonts w:cs="Arial"/>
          <w:b/>
          <w:bCs/>
          <w:color w:val="FF4E00" w:themeColor="accent1"/>
          <w:sz w:val="24"/>
        </w:rPr>
        <w:t>Pharmacists/</w:t>
      </w:r>
      <w:r w:rsidRPr="00AE30DB">
        <w:rPr>
          <w:rFonts w:cs="Arial"/>
          <w:color w:val="FF4E00" w:themeColor="accent1"/>
          <w:sz w:val="24"/>
        </w:rPr>
        <w:t xml:space="preserve"> </w:t>
      </w:r>
      <w:r w:rsidRPr="00AE30DB">
        <w:rPr>
          <w:rFonts w:cs="Arial"/>
          <w:b/>
          <w:bCs/>
          <w:color w:val="FF4E00" w:themeColor="accent1"/>
          <w:sz w:val="24"/>
        </w:rPr>
        <w:t>Pharmacy Technicians (ACPE)</w:t>
      </w:r>
    </w:p>
    <w:p w14:paraId="296FF35C" w14:textId="77777777" w:rsidR="00190167" w:rsidRDefault="00190167" w:rsidP="00AE30DB">
      <w:pPr>
        <w:rPr>
          <w:rFonts w:cs="Arial"/>
          <w:color w:val="696969" w:themeColor="text2"/>
          <w:sz w:val="22"/>
          <w:szCs w:val="22"/>
        </w:rPr>
      </w:pPr>
      <w:r w:rsidRPr="00AE30DB">
        <w:rPr>
          <w:rFonts w:cs="Arial"/>
          <w:color w:val="696969" w:themeColor="text2"/>
          <w:sz w:val="22"/>
          <w:szCs w:val="22"/>
        </w:rPr>
        <w:t xml:space="preserve">Upon closing of the online evaluation, Vizient will report your CE credits directly to CPE monitor within 60 days. </w:t>
      </w:r>
    </w:p>
    <w:p w14:paraId="46D7E876" w14:textId="77777777" w:rsidR="00190167" w:rsidRPr="00AE30DB" w:rsidRDefault="00190167" w:rsidP="00AE30DB">
      <w:pPr>
        <w:rPr>
          <w:rFonts w:cs="Arial"/>
          <w:color w:val="696969" w:themeColor="text2"/>
          <w:sz w:val="22"/>
          <w:szCs w:val="22"/>
        </w:rPr>
      </w:pPr>
    </w:p>
    <w:p w14:paraId="63FDE11D" w14:textId="77777777" w:rsidR="00190167" w:rsidRPr="00AE30DB" w:rsidRDefault="00190167" w:rsidP="00275F4D">
      <w:pPr>
        <w:spacing w:after="120"/>
        <w:rPr>
          <w:rFonts w:cs="Arial"/>
          <w:color w:val="595959" w:themeColor="text1" w:themeTint="A6"/>
          <w:sz w:val="22"/>
          <w:szCs w:val="22"/>
        </w:rPr>
      </w:pPr>
      <w:r w:rsidRPr="00AE30DB">
        <w:rPr>
          <w:rFonts w:cs="Arial"/>
          <w:b/>
          <w:bCs/>
          <w:color w:val="595959" w:themeColor="text1" w:themeTint="A6"/>
          <w:sz w:val="22"/>
          <w:szCs w:val="22"/>
        </w:rPr>
        <w:t>Please note:</w:t>
      </w:r>
    </w:p>
    <w:p w14:paraId="1DB2051B" w14:textId="77777777" w:rsidR="00190167" w:rsidRPr="00AE30DB" w:rsidRDefault="00190167" w:rsidP="004A60B8">
      <w:pPr>
        <w:numPr>
          <w:ilvl w:val="0"/>
          <w:numId w:val="5"/>
        </w:numPr>
        <w:rPr>
          <w:rFonts w:cs="Arial"/>
          <w:color w:val="696969" w:themeColor="text2"/>
          <w:sz w:val="22"/>
          <w:szCs w:val="22"/>
        </w:rPr>
      </w:pPr>
      <w:r w:rsidRPr="00AE30DB">
        <w:rPr>
          <w:rFonts w:cs="Arial"/>
          <w:color w:val="696969" w:themeColor="text2"/>
          <w:sz w:val="22"/>
          <w:szCs w:val="22"/>
        </w:rPr>
        <w:t>After the course close date, Vizient will no longer be able to report credit(s) to CPE monitor.</w:t>
      </w:r>
    </w:p>
    <w:p w14:paraId="517AA20B" w14:textId="77777777" w:rsidR="00190167" w:rsidRPr="00AE30DB" w:rsidRDefault="00190167" w:rsidP="004A60B8">
      <w:pPr>
        <w:numPr>
          <w:ilvl w:val="0"/>
          <w:numId w:val="5"/>
        </w:numPr>
        <w:rPr>
          <w:rFonts w:cs="Arial"/>
          <w:color w:val="696969" w:themeColor="text2"/>
          <w:sz w:val="22"/>
          <w:szCs w:val="22"/>
        </w:rPr>
      </w:pPr>
      <w:r w:rsidRPr="00AE30DB">
        <w:rPr>
          <w:rFonts w:cs="Arial"/>
          <w:color w:val="696969" w:themeColor="text2"/>
          <w:sz w:val="22"/>
          <w:szCs w:val="22"/>
        </w:rPr>
        <w:t xml:space="preserve">It is the responsibility of the pharmacist or pharmacy technician to ensure that your </w:t>
      </w:r>
      <w:hyperlink r:id="rId33" w:history="1">
        <w:r w:rsidRPr="00AE30DB">
          <w:rPr>
            <w:rStyle w:val="Hyperlink"/>
            <w:rFonts w:cs="Arial"/>
            <w:sz w:val="22"/>
            <w:szCs w:val="22"/>
          </w:rPr>
          <w:t>Vizient CE Learner Profile</w:t>
        </w:r>
      </w:hyperlink>
      <w:r w:rsidRPr="00AE30DB">
        <w:rPr>
          <w:rFonts w:cs="Arial"/>
          <w:color w:val="595959" w:themeColor="text1" w:themeTint="A6"/>
          <w:sz w:val="22"/>
          <w:szCs w:val="22"/>
        </w:rPr>
        <w:t xml:space="preserve"> </w:t>
      </w:r>
      <w:r w:rsidRPr="00AE30DB">
        <w:rPr>
          <w:rFonts w:cs="Arial"/>
          <w:color w:val="696969" w:themeColor="text2"/>
          <w:sz w:val="22"/>
          <w:szCs w:val="22"/>
        </w:rPr>
        <w:t>has the correct NABP e-profile ID and DOB (in MMDD format) to receive credit for participating in the activity.</w:t>
      </w:r>
    </w:p>
    <w:p w14:paraId="68A7538A" w14:textId="77777777" w:rsidR="00190167" w:rsidRPr="00AE30DB" w:rsidRDefault="00190167" w:rsidP="004A60B8">
      <w:pPr>
        <w:numPr>
          <w:ilvl w:val="0"/>
          <w:numId w:val="5"/>
        </w:numPr>
        <w:rPr>
          <w:rFonts w:cs="Arial"/>
          <w:color w:val="696969" w:themeColor="text2"/>
          <w:sz w:val="22"/>
          <w:szCs w:val="22"/>
        </w:rPr>
      </w:pPr>
      <w:r w:rsidRPr="00AE30DB">
        <w:rPr>
          <w:rFonts w:cs="Arial"/>
          <w:color w:val="696969" w:themeColor="text2"/>
          <w:sz w:val="22"/>
          <w:szCs w:val="22"/>
        </w:rPr>
        <w:t xml:space="preserve">To track the status of the submission of your credits to NABP: please check the </w:t>
      </w:r>
      <w:hyperlink r:id="rId34" w:history="1">
        <w:r w:rsidRPr="00AE30DB">
          <w:rPr>
            <w:rStyle w:val="Hyperlink"/>
            <w:rFonts w:cs="Arial"/>
            <w:sz w:val="22"/>
            <w:szCs w:val="22"/>
          </w:rPr>
          <w:t>Reported Credit Tab</w:t>
        </w:r>
      </w:hyperlink>
      <w:r w:rsidRPr="00AE30DB">
        <w:rPr>
          <w:rFonts w:cs="Arial"/>
          <w:color w:val="595959" w:themeColor="text1" w:themeTint="A6"/>
          <w:sz w:val="22"/>
          <w:szCs w:val="22"/>
        </w:rPr>
        <w:t xml:space="preserve"> </w:t>
      </w:r>
      <w:r w:rsidRPr="00AE30DB">
        <w:rPr>
          <w:rFonts w:cs="Arial"/>
          <w:color w:val="696969" w:themeColor="text2"/>
          <w:sz w:val="22"/>
          <w:szCs w:val="22"/>
        </w:rPr>
        <w:t>in your Vizient CE account.</w:t>
      </w:r>
    </w:p>
    <w:p w14:paraId="763CC346" w14:textId="77777777" w:rsidR="00190167" w:rsidRPr="00AE30DB" w:rsidRDefault="00190167" w:rsidP="004A60B8">
      <w:pPr>
        <w:numPr>
          <w:ilvl w:val="0"/>
          <w:numId w:val="6"/>
        </w:numPr>
        <w:rPr>
          <w:rFonts w:cs="Arial"/>
          <w:color w:val="595959" w:themeColor="text1" w:themeTint="A6"/>
          <w:sz w:val="22"/>
          <w:szCs w:val="22"/>
        </w:rPr>
      </w:pPr>
      <w:r w:rsidRPr="00AE30DB">
        <w:rPr>
          <w:rFonts w:cs="Arial"/>
          <w:color w:val="696969" w:themeColor="text2"/>
          <w:sz w:val="22"/>
          <w:szCs w:val="22"/>
        </w:rPr>
        <w:t xml:space="preserve">To verify your credits were successfully submitted to NABP before the deadline: please check your </w:t>
      </w:r>
      <w:hyperlink r:id="rId35" w:history="1">
        <w:r w:rsidRPr="00AE30DB">
          <w:rPr>
            <w:rStyle w:val="Hyperlink"/>
            <w:rFonts w:cs="Arial"/>
            <w:sz w:val="22"/>
            <w:szCs w:val="22"/>
          </w:rPr>
          <w:t>NABP e-Profile account</w:t>
        </w:r>
      </w:hyperlink>
      <w:r w:rsidRPr="00AE30DB">
        <w:rPr>
          <w:rFonts w:cs="Arial"/>
          <w:color w:val="595959" w:themeColor="text1" w:themeTint="A6"/>
          <w:sz w:val="22"/>
          <w:szCs w:val="22"/>
        </w:rPr>
        <w:t>.</w:t>
      </w:r>
    </w:p>
    <w:p w14:paraId="141C5516" w14:textId="77777777" w:rsidR="00190167" w:rsidRPr="00AE30DB" w:rsidRDefault="00190167" w:rsidP="004A60B8">
      <w:pPr>
        <w:numPr>
          <w:ilvl w:val="0"/>
          <w:numId w:val="6"/>
        </w:numPr>
        <w:rPr>
          <w:rFonts w:cs="Arial"/>
          <w:color w:val="595959" w:themeColor="text1" w:themeTint="A6"/>
          <w:sz w:val="22"/>
          <w:szCs w:val="22"/>
        </w:rPr>
      </w:pPr>
      <w:r w:rsidRPr="00AE30DB">
        <w:rPr>
          <w:rFonts w:cs="Arial"/>
          <w:color w:val="696969" w:themeColor="text2"/>
          <w:sz w:val="22"/>
          <w:szCs w:val="22"/>
        </w:rPr>
        <w:t xml:space="preserve">For all other questions regarding your NABP e-Profile or CPE Monitor, please </w:t>
      </w:r>
      <w:hyperlink r:id="rId36" w:history="1">
        <w:r w:rsidRPr="00AE30DB">
          <w:rPr>
            <w:rStyle w:val="Hyperlink"/>
            <w:rFonts w:cs="Arial"/>
            <w:sz w:val="22"/>
            <w:szCs w:val="22"/>
          </w:rPr>
          <w:t>contact NABP</w:t>
        </w:r>
      </w:hyperlink>
      <w:r w:rsidRPr="00AE30DB">
        <w:rPr>
          <w:rFonts w:cs="Arial"/>
          <w:color w:val="595959" w:themeColor="text1" w:themeTint="A6"/>
          <w:sz w:val="22"/>
          <w:szCs w:val="22"/>
        </w:rPr>
        <w:t xml:space="preserve"> </w:t>
      </w:r>
      <w:r w:rsidRPr="00AE30DB">
        <w:rPr>
          <w:rFonts w:cs="Arial"/>
          <w:color w:val="696969" w:themeColor="text2"/>
          <w:sz w:val="22"/>
          <w:szCs w:val="22"/>
        </w:rPr>
        <w:t>directly.</w:t>
      </w:r>
    </w:p>
    <w:p w14:paraId="1DF8DBD3" w14:textId="77777777" w:rsidR="00190167" w:rsidRDefault="00190167" w:rsidP="00275F4D">
      <w:pPr>
        <w:rPr>
          <w:rFonts w:eastAsia="Calibri" w:cs="Arial"/>
          <w:b/>
          <w:bCs/>
          <w:color w:val="01ADAB"/>
          <w:sz w:val="22"/>
          <w:szCs w:val="22"/>
        </w:rPr>
      </w:pPr>
    </w:p>
    <w:p w14:paraId="6F15F548" w14:textId="77777777" w:rsidR="00190167" w:rsidRDefault="00190167" w:rsidP="00275F4D">
      <w:pPr>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386FBDDF" w14:textId="77777777" w:rsidR="00190167" w:rsidRDefault="00190167" w:rsidP="00275F4D">
      <w:pPr>
        <w:rPr>
          <w:rFonts w:eastAsia="Calibri" w:cs="Arial"/>
          <w:b/>
          <w:bCs/>
          <w:color w:val="01ADAB"/>
          <w:sz w:val="28"/>
          <w:szCs w:val="28"/>
        </w:rPr>
      </w:pPr>
    </w:p>
    <w:p w14:paraId="31D3F173" w14:textId="77777777" w:rsidR="00190167" w:rsidRPr="0044141B" w:rsidRDefault="00190167" w:rsidP="00AE30DB">
      <w:pPr>
        <w:rPr>
          <w:rFonts w:eastAsia="Calibri" w:cs="Arial"/>
          <w:bCs/>
          <w:color w:val="696969" w:themeColor="accent6"/>
          <w:sz w:val="22"/>
          <w:szCs w:val="22"/>
        </w:rPr>
      </w:pPr>
      <w:r w:rsidRPr="0044141B">
        <w:rPr>
          <w:rFonts w:eastAsia="Calibri" w:cs="Arial"/>
          <w:bCs/>
          <w:color w:val="696969" w:themeColor="accent6"/>
          <w:sz w:val="22"/>
          <w:szCs w:val="22"/>
        </w:rPr>
        <w:t>As an accredited provider of continuing education</w:t>
      </w:r>
      <w:r w:rsidRPr="0044141B">
        <w:rPr>
          <w:rFonts w:eastAsia="Calibri" w:cs="Arial"/>
          <w:b/>
          <w:bCs/>
          <w:color w:val="696969" w:themeColor="accent6"/>
          <w:sz w:val="22"/>
          <w:szCs w:val="22"/>
        </w:rPr>
        <w:t>,</w:t>
      </w:r>
      <w:r w:rsidRPr="0044141B">
        <w:rPr>
          <w:rFonts w:eastAsia="Calibri" w:cs="Arial"/>
          <w:bCs/>
          <w:color w:val="696969" w:themeColor="accent6"/>
          <w:sz w:val="22"/>
          <w:szCs w:val="22"/>
        </w:rPr>
        <w:t xml:space="preserve"> Vizient, Inc. is dedicated to ensuring this activity presents learners with only accurate, balanced, scientifically justified recommendations, and is free from promotion, marketing, and commercial bias.</w:t>
      </w:r>
      <w:r w:rsidRPr="0044141B">
        <w:rPr>
          <w:rFonts w:eastAsia="Calibri" w:cs="Arial"/>
          <w:bCs/>
          <w:color w:val="696969" w:themeColor="accent6"/>
          <w:spacing w:val="6"/>
          <w:sz w:val="22"/>
          <w:szCs w:val="22"/>
          <w:shd w:val="clear" w:color="auto" w:fill="FFFFFF"/>
        </w:rPr>
        <w:t xml:space="preserve"> In accordance with The Standards for Integrity and Independence in Accredited Continuing Education, </w:t>
      </w:r>
      <w:r w:rsidRPr="0044141B">
        <w:rPr>
          <w:rFonts w:eastAsia="Calibri" w:cs="Arial"/>
          <w:bCs/>
          <w:color w:val="696969" w:themeColor="accent6"/>
          <w:sz w:val="22"/>
          <w:szCs w:val="22"/>
        </w:rPr>
        <w:t xml:space="preserve">all </w:t>
      </w:r>
      <w:r w:rsidRPr="0044141B">
        <w:rPr>
          <w:rFonts w:eastAsia="Calibri" w:cs="Arial"/>
          <w:bCs/>
          <w:color w:val="696969" w:themeColor="accent6"/>
          <w:spacing w:val="6"/>
          <w:sz w:val="22"/>
          <w:szCs w:val="22"/>
          <w:shd w:val="clear" w:color="auto" w:fill="FFFFFF"/>
        </w:rPr>
        <w:t xml:space="preserve">planners, faculty, and others in control of the educational content have disclosed the </w:t>
      </w:r>
      <w:r w:rsidRPr="0044141B">
        <w:rPr>
          <w:rFonts w:eastAsia="Calibri" w:cs="Arial"/>
          <w:bCs/>
          <w:color w:val="696969" w:themeColor="accent6"/>
          <w:sz w:val="22"/>
          <w:szCs w:val="22"/>
        </w:rPr>
        <w:t xml:space="preserve">absence or existence </w:t>
      </w:r>
      <w:r w:rsidRPr="0044141B">
        <w:rPr>
          <w:rFonts w:eastAsia="Calibri" w:cs="Arial"/>
          <w:bCs/>
          <w:color w:val="696969" w:themeColor="accent6"/>
          <w:spacing w:val="6"/>
          <w:sz w:val="22"/>
          <w:szCs w:val="22"/>
          <w:shd w:val="clear" w:color="auto" w:fill="FFFFFF"/>
        </w:rPr>
        <w:t>of</w:t>
      </w:r>
      <w:r w:rsidRPr="0044141B">
        <w:rPr>
          <w:rFonts w:eastAsia="Calibri" w:cs="Arial"/>
          <w:bCs/>
          <w:color w:val="696969" w:themeColor="accent6"/>
          <w:sz w:val="22"/>
          <w:szCs w:val="22"/>
        </w:rPr>
        <w:t xml:space="preserve"> all financial relationships (of any dollar amount) with ineligible companies within the past 24 months. </w:t>
      </w:r>
    </w:p>
    <w:p w14:paraId="2AE28FA9" w14:textId="77777777" w:rsidR="00190167" w:rsidRPr="0044141B" w:rsidRDefault="00190167" w:rsidP="00AE30DB">
      <w:pPr>
        <w:rPr>
          <w:rFonts w:eastAsia="Calibri" w:cs="Arial"/>
          <w:bCs/>
          <w:color w:val="696969" w:themeColor="accent6"/>
          <w:sz w:val="22"/>
          <w:szCs w:val="22"/>
        </w:rPr>
      </w:pPr>
    </w:p>
    <w:p w14:paraId="50AE19CA" w14:textId="77777777" w:rsidR="00190167" w:rsidRPr="0044141B" w:rsidRDefault="00190167" w:rsidP="00AE30DB">
      <w:pPr>
        <w:rPr>
          <w:rFonts w:eastAsia="Calibri" w:cs="Arial"/>
          <w:color w:val="696969" w:themeColor="accent6"/>
          <w:spacing w:val="6"/>
          <w:sz w:val="22"/>
          <w:szCs w:val="22"/>
          <w:shd w:val="clear" w:color="auto" w:fill="FFFFFF"/>
        </w:rPr>
      </w:pPr>
      <w:r w:rsidRPr="0044141B">
        <w:rPr>
          <w:rFonts w:eastAsia="Calibri" w:cs="Arial"/>
          <w:bCs/>
          <w:color w:val="696969" w:themeColor="accent6"/>
          <w:sz w:val="22"/>
          <w:szCs w:val="22"/>
        </w:rPr>
        <w:t xml:space="preserve">It is Vizient’s policy that owners and employees of ineligible companies, and any individuals who refuse to disclose the absence or existence of financial relationships with any ineligible companies are disqualified from </w:t>
      </w:r>
      <w:r w:rsidRPr="0044141B">
        <w:rPr>
          <w:rFonts w:eastAsia="Calibri" w:cs="Arial"/>
          <w:color w:val="696969" w:themeColor="accent6"/>
          <w:spacing w:val="6"/>
          <w:sz w:val="22"/>
          <w:szCs w:val="22"/>
          <w:shd w:val="clear" w:color="auto" w:fill="FFFFFF"/>
        </w:rPr>
        <w:t>participating as planners or faculty.</w:t>
      </w:r>
    </w:p>
    <w:p w14:paraId="42203A97" w14:textId="77777777" w:rsidR="00190167" w:rsidRDefault="00190167" w:rsidP="00AE30DB">
      <w:pPr>
        <w:spacing w:after="160"/>
        <w:rPr>
          <w:rFonts w:cs="Arial"/>
          <w:b/>
          <w:bCs/>
          <w:color w:val="01ADAB" w:themeColor="accent4"/>
          <w:sz w:val="24"/>
          <w:szCs w:val="28"/>
        </w:rPr>
      </w:pPr>
    </w:p>
    <w:p w14:paraId="69749562" w14:textId="77777777" w:rsidR="00190167" w:rsidRPr="007B46F7" w:rsidRDefault="00190167" w:rsidP="00AE30DB">
      <w:pPr>
        <w:spacing w:after="160"/>
        <w:rPr>
          <w:rFonts w:cs="Arial"/>
          <w:b/>
          <w:bCs/>
          <w:color w:val="01ADAB" w:themeColor="accent4"/>
          <w:sz w:val="24"/>
          <w:szCs w:val="28"/>
        </w:rPr>
      </w:pPr>
      <w:r w:rsidRPr="0044141B">
        <w:rPr>
          <w:rFonts w:cs="Arial"/>
          <w:b/>
          <w:bCs/>
          <w:color w:val="01ADAB" w:themeColor="accent4"/>
          <w:sz w:val="24"/>
          <w:szCs w:val="28"/>
        </w:rPr>
        <w:t xml:space="preserve">Disclosure </w:t>
      </w:r>
      <w:r>
        <w:rPr>
          <w:rFonts w:cs="Arial"/>
          <w:b/>
          <w:bCs/>
          <w:color w:val="01ADAB" w:themeColor="accent4"/>
          <w:sz w:val="24"/>
          <w:szCs w:val="28"/>
        </w:rPr>
        <w:t xml:space="preserve">Statements </w:t>
      </w:r>
    </w:p>
    <w:p w14:paraId="3893CB56" w14:textId="77777777" w:rsidR="00190167" w:rsidRDefault="00190167" w:rsidP="00AE30DB">
      <w:pPr>
        <w:spacing w:after="160"/>
        <w:rPr>
          <w:rFonts w:eastAsia="Calibri" w:cs="Arial"/>
          <w:bCs/>
          <w:color w:val="FF4E00"/>
          <w:sz w:val="24"/>
        </w:rPr>
      </w:pPr>
      <w:r>
        <w:rPr>
          <w:rFonts w:eastAsia="Calibri" w:cs="Arial"/>
          <w:b/>
          <w:bCs/>
          <w:color w:val="FF4E00"/>
          <w:sz w:val="24"/>
          <w:shd w:val="clear" w:color="auto" w:fill="FFFFFF"/>
        </w:rPr>
        <w:t>Absence of Relevant Financial Relationships</w:t>
      </w:r>
    </w:p>
    <w:p w14:paraId="18EC69F4" w14:textId="77777777" w:rsidR="00190167" w:rsidRPr="0044141B" w:rsidRDefault="00190167" w:rsidP="00AE30DB">
      <w:pPr>
        <w:rPr>
          <w:rFonts w:eastAsia="Calibri" w:cs="Arial"/>
          <w:bCs/>
          <w:color w:val="696969" w:themeColor="accent6"/>
          <w:sz w:val="22"/>
          <w:szCs w:val="22"/>
        </w:rPr>
      </w:pPr>
      <w:r w:rsidRPr="0044141B">
        <w:rPr>
          <w:rFonts w:eastAsia="Calibri" w:cs="Arial"/>
          <w:bCs/>
          <w:color w:val="696969" w:themeColor="accent6"/>
          <w:sz w:val="22"/>
          <w:szCs w:val="22"/>
        </w:rPr>
        <w:t>Vizient, Inc., Jointly Accredited for Interprofessional Continuing Education, defines companies to be ineligible as those whose primary business is producing, marketing, selling, re-selling, or distributing healthcare products used by or on patients.</w:t>
      </w:r>
    </w:p>
    <w:p w14:paraId="40A96299" w14:textId="77777777" w:rsidR="00190167" w:rsidRPr="0044141B" w:rsidRDefault="00190167" w:rsidP="00AE30DB">
      <w:pPr>
        <w:rPr>
          <w:rFonts w:eastAsia="Calibri" w:cs="Arial"/>
          <w:bCs/>
          <w:color w:val="696969" w:themeColor="accent6"/>
          <w:sz w:val="22"/>
          <w:szCs w:val="22"/>
        </w:rPr>
      </w:pPr>
    </w:p>
    <w:p w14:paraId="3D3860D2" w14:textId="77777777" w:rsidR="00190167" w:rsidRPr="0044141B" w:rsidRDefault="00190167" w:rsidP="00AE30DB">
      <w:pPr>
        <w:rPr>
          <w:rFonts w:eastAsia="Calibri" w:cs="Arial"/>
          <w:bCs/>
          <w:color w:val="696969" w:themeColor="accent6"/>
          <w:sz w:val="22"/>
          <w:szCs w:val="22"/>
        </w:rPr>
      </w:pPr>
      <w:r w:rsidRPr="0044141B">
        <w:rPr>
          <w:rFonts w:eastAsia="Calibri" w:cs="Arial"/>
          <w:bCs/>
          <w:color w:val="696969" w:themeColor="accent6"/>
          <w:sz w:val="22"/>
          <w:szCs w:val="22"/>
        </w:rPr>
        <w:t>An individual is considered to have a relevant financial relationship if the educational content an individual can control is related to the business lines or products of the ineligible company.</w:t>
      </w:r>
    </w:p>
    <w:p w14:paraId="36E73EF1" w14:textId="77777777" w:rsidR="00190167" w:rsidRPr="0044141B" w:rsidRDefault="00190167" w:rsidP="00AE30DB">
      <w:pPr>
        <w:rPr>
          <w:rFonts w:eastAsia="Calibri" w:cs="Arial"/>
          <w:bCs/>
          <w:color w:val="696969" w:themeColor="accent6"/>
          <w:sz w:val="22"/>
          <w:szCs w:val="22"/>
        </w:rPr>
      </w:pPr>
    </w:p>
    <w:p w14:paraId="56050116" w14:textId="28356694" w:rsidR="00190167" w:rsidRPr="00190167" w:rsidRDefault="00190167" w:rsidP="00190167">
      <w:pPr>
        <w:pStyle w:val="ListParagraph"/>
        <w:numPr>
          <w:ilvl w:val="0"/>
          <w:numId w:val="10"/>
        </w:numPr>
        <w:rPr>
          <w:rFonts w:eastAsia="Calibri" w:cs="Arial"/>
          <w:bCs/>
          <w:color w:val="696969" w:themeColor="accent6"/>
          <w:sz w:val="22"/>
        </w:rPr>
      </w:pPr>
      <w:r w:rsidRPr="00190167">
        <w:rPr>
          <w:rFonts w:eastAsia="Calibri" w:cs="Arial"/>
          <w:bCs/>
          <w:color w:val="696969" w:themeColor="accent6"/>
          <w:sz w:val="22"/>
        </w:rPr>
        <w:t>No one in a position to control the content of this educational activity have relevant financial relationships with ineligible companies.</w:t>
      </w:r>
    </w:p>
    <w:p w14:paraId="190790EC" w14:textId="77777777" w:rsidR="00190167" w:rsidRPr="00736465" w:rsidRDefault="00190167" w:rsidP="0044141B">
      <w:pPr>
        <w:rPr>
          <w:b/>
          <w:bCs/>
          <w:color w:val="FF4E00" w:themeColor="accent1"/>
          <w:sz w:val="28"/>
          <w:szCs w:val="28"/>
        </w:rPr>
      </w:pPr>
      <w:r w:rsidRPr="00736465">
        <w:rPr>
          <w:b/>
          <w:bCs/>
          <w:color w:val="FF4E00" w:themeColor="accent1"/>
          <w:sz w:val="28"/>
          <w:szCs w:val="28"/>
        </w:rPr>
        <w:t>Faculty &amp; Planners</w:t>
      </w:r>
    </w:p>
    <w:p w14:paraId="524F5EBD" w14:textId="77777777" w:rsidR="00190167" w:rsidRDefault="00190167" w:rsidP="0044141B">
      <w:pPr>
        <w:pStyle w:val="VZTSubheadL1"/>
        <w:spacing w:before="0" w:after="120" w:line="240" w:lineRule="auto"/>
        <w:rPr>
          <w:sz w:val="22"/>
          <w:szCs w:val="22"/>
        </w:rPr>
      </w:pPr>
    </w:p>
    <w:p w14:paraId="49F24A8E" w14:textId="77777777" w:rsidR="00190167" w:rsidRPr="00842BED" w:rsidRDefault="00190167" w:rsidP="0044141B">
      <w:pPr>
        <w:pStyle w:val="VZTSubheadL1"/>
        <w:spacing w:before="0" w:after="120" w:line="240" w:lineRule="auto"/>
        <w:rPr>
          <w:sz w:val="24"/>
          <w:szCs w:val="24"/>
        </w:rPr>
      </w:pPr>
      <w:r w:rsidRPr="00842BED">
        <w:rPr>
          <w:sz w:val="24"/>
          <w:szCs w:val="24"/>
        </w:rPr>
        <w:t>Planning Committee</w:t>
      </w:r>
      <w:r w:rsidRPr="00842BED">
        <w:rPr>
          <w:color w:val="2F2F2F"/>
          <w:sz w:val="24"/>
          <w:szCs w:val="24"/>
        </w:rPr>
        <w:t> </w:t>
      </w:r>
    </w:p>
    <w:p w14:paraId="6F2317E1" w14:textId="77777777" w:rsidR="00190167" w:rsidRPr="00FC5A4A" w:rsidRDefault="00190167" w:rsidP="00B43983">
      <w:pPr>
        <w:rPr>
          <w:rFonts w:ascii="Times New Roman" w:eastAsia="Times New Roman" w:hAnsi="Times New Roman" w:cs="Times New Roman"/>
          <w:sz w:val="28"/>
          <w:szCs w:val="28"/>
        </w:rPr>
      </w:pPr>
      <w:r w:rsidRPr="00FC5A4A">
        <w:rPr>
          <w:rFonts w:eastAsia="Times New Roman" w:cs="Arial"/>
          <w:b/>
          <w:bCs/>
          <w:color w:val="696969"/>
          <w:sz w:val="22"/>
          <w:szCs w:val="28"/>
          <w:shd w:val="clear" w:color="auto" w:fill="FFFFFF"/>
        </w:rPr>
        <w:t xml:space="preserve">Ellen Flynn, RN, MBA, JD, CPPS </w:t>
      </w:r>
      <w:r w:rsidRPr="00FC5A4A">
        <w:rPr>
          <w:rFonts w:eastAsia="Times New Roman" w:cs="Arial"/>
          <w:b/>
          <w:bCs/>
          <w:color w:val="7F5EBA"/>
          <w:sz w:val="22"/>
          <w:szCs w:val="28"/>
          <w:shd w:val="clear" w:color="auto" w:fill="FFFFFF"/>
        </w:rPr>
        <w:t>(Course Director)    </w:t>
      </w:r>
    </w:p>
    <w:p w14:paraId="3057FAF7" w14:textId="77777777" w:rsidR="00190167" w:rsidRPr="00B43983" w:rsidRDefault="00190167" w:rsidP="00B43983">
      <w:pPr>
        <w:rPr>
          <w:rFonts w:eastAsia="Times New Roman" w:cs="Arial"/>
          <w:color w:val="696969"/>
          <w:sz w:val="22"/>
          <w:szCs w:val="28"/>
          <w:shd w:val="clear" w:color="auto" w:fill="FFFFFF"/>
        </w:rPr>
      </w:pPr>
      <w:r w:rsidRPr="00FC5A4A">
        <w:rPr>
          <w:rFonts w:eastAsia="Times New Roman" w:cs="Arial"/>
          <w:color w:val="696969"/>
          <w:sz w:val="22"/>
          <w:szCs w:val="28"/>
          <w:shd w:val="clear" w:color="auto" w:fill="FFFFFF"/>
        </w:rPr>
        <w:t>Principal, Vizient Inc.</w:t>
      </w:r>
    </w:p>
    <w:p w14:paraId="3A43A2AF" w14:textId="77777777" w:rsidR="00190167" w:rsidRPr="00FC5A4A" w:rsidRDefault="00190167" w:rsidP="00B43983">
      <w:pPr>
        <w:rPr>
          <w:rFonts w:ascii="Times New Roman" w:eastAsia="Times New Roman" w:hAnsi="Times New Roman" w:cs="Times New Roman"/>
          <w:sz w:val="28"/>
          <w:szCs w:val="28"/>
        </w:rPr>
      </w:pPr>
    </w:p>
    <w:p w14:paraId="4FC4DBF4" w14:textId="77777777" w:rsidR="00190167" w:rsidRPr="00FC5A4A" w:rsidRDefault="00190167" w:rsidP="00B43983">
      <w:pPr>
        <w:rPr>
          <w:rFonts w:ascii="Times New Roman" w:eastAsia="Times New Roman" w:hAnsi="Times New Roman" w:cs="Times New Roman"/>
          <w:sz w:val="28"/>
          <w:szCs w:val="28"/>
        </w:rPr>
      </w:pPr>
      <w:r w:rsidRPr="00FC5A4A">
        <w:rPr>
          <w:rFonts w:eastAsia="Times New Roman" w:cs="Arial"/>
          <w:b/>
          <w:bCs/>
          <w:color w:val="696969"/>
          <w:sz w:val="22"/>
          <w:szCs w:val="28"/>
          <w:shd w:val="clear" w:color="auto" w:fill="FFFFFF"/>
        </w:rPr>
        <w:t>Tammy Williams, MSN, RN, CPPS</w:t>
      </w:r>
    </w:p>
    <w:p w14:paraId="4E370B50" w14:textId="77777777" w:rsidR="00190167" w:rsidRPr="00B43983" w:rsidRDefault="00190167" w:rsidP="00B43983">
      <w:pPr>
        <w:rPr>
          <w:rFonts w:eastAsia="Times New Roman" w:cs="Arial"/>
          <w:color w:val="696969"/>
          <w:sz w:val="22"/>
          <w:szCs w:val="28"/>
          <w:shd w:val="clear" w:color="auto" w:fill="FFFFFF"/>
        </w:rPr>
      </w:pPr>
      <w:r w:rsidRPr="00FC5A4A">
        <w:rPr>
          <w:rFonts w:eastAsia="Times New Roman" w:cs="Arial"/>
          <w:color w:val="696969"/>
          <w:sz w:val="22"/>
          <w:szCs w:val="28"/>
          <w:shd w:val="clear" w:color="auto" w:fill="FFFFFF"/>
        </w:rPr>
        <w:t>Program Director, Vizient Inc.</w:t>
      </w:r>
    </w:p>
    <w:p w14:paraId="30B9D694" w14:textId="77777777" w:rsidR="00190167" w:rsidRPr="00FC5A4A" w:rsidRDefault="00190167" w:rsidP="00B43983">
      <w:pPr>
        <w:rPr>
          <w:rFonts w:ascii="Times New Roman" w:eastAsia="Times New Roman" w:hAnsi="Times New Roman" w:cs="Times New Roman"/>
          <w:sz w:val="28"/>
          <w:szCs w:val="28"/>
        </w:rPr>
      </w:pPr>
    </w:p>
    <w:p w14:paraId="6469AF6D" w14:textId="76A45F23" w:rsidR="00190167" w:rsidRPr="00FC5A4A" w:rsidRDefault="00190167" w:rsidP="00B43983">
      <w:pPr>
        <w:rPr>
          <w:rFonts w:ascii="Times New Roman" w:eastAsia="Times New Roman" w:hAnsi="Times New Roman" w:cs="Times New Roman"/>
          <w:sz w:val="28"/>
          <w:szCs w:val="28"/>
        </w:rPr>
      </w:pPr>
      <w:r w:rsidRPr="00FC5A4A">
        <w:rPr>
          <w:rFonts w:eastAsia="Times New Roman" w:cs="Arial"/>
          <w:b/>
          <w:bCs/>
          <w:color w:val="696969"/>
          <w:sz w:val="22"/>
          <w:szCs w:val="28"/>
          <w:shd w:val="clear" w:color="auto" w:fill="FFFFFF"/>
        </w:rPr>
        <w:t>Kathryn Merkeley</w:t>
      </w:r>
      <w:r w:rsidR="001D0E17">
        <w:rPr>
          <w:rFonts w:eastAsia="Times New Roman" w:cs="Arial"/>
          <w:b/>
          <w:bCs/>
          <w:color w:val="696969"/>
          <w:sz w:val="22"/>
          <w:szCs w:val="28"/>
          <w:shd w:val="clear" w:color="auto" w:fill="FFFFFF"/>
        </w:rPr>
        <w:t xml:space="preserve">, </w:t>
      </w:r>
      <w:r w:rsidRPr="00FC5A4A">
        <w:rPr>
          <w:rFonts w:eastAsia="Times New Roman" w:cs="Arial"/>
          <w:b/>
          <w:bCs/>
          <w:color w:val="696969"/>
          <w:sz w:val="22"/>
          <w:szCs w:val="28"/>
          <w:shd w:val="clear" w:color="auto" w:fill="FFFFFF"/>
        </w:rPr>
        <w:t>MHSA, RN, PMP, CPPS</w:t>
      </w:r>
    </w:p>
    <w:p w14:paraId="457BC343" w14:textId="77777777" w:rsidR="00190167" w:rsidRPr="00B43983" w:rsidRDefault="00190167" w:rsidP="00B43983">
      <w:pPr>
        <w:rPr>
          <w:rFonts w:eastAsia="Times New Roman" w:cs="Arial"/>
          <w:color w:val="696969"/>
          <w:sz w:val="22"/>
          <w:szCs w:val="28"/>
          <w:shd w:val="clear" w:color="auto" w:fill="FFFFFF"/>
        </w:rPr>
      </w:pPr>
      <w:r w:rsidRPr="00FC5A4A">
        <w:rPr>
          <w:rFonts w:eastAsia="Times New Roman" w:cs="Arial"/>
          <w:color w:val="696969"/>
          <w:sz w:val="22"/>
          <w:szCs w:val="28"/>
          <w:shd w:val="clear" w:color="auto" w:fill="FFFFFF"/>
        </w:rPr>
        <w:t>Program Director, Vizient Inc.</w:t>
      </w:r>
    </w:p>
    <w:p w14:paraId="37FEB2F0" w14:textId="77777777" w:rsidR="00190167" w:rsidRPr="00FC5A4A" w:rsidRDefault="00190167" w:rsidP="00B43983">
      <w:pPr>
        <w:rPr>
          <w:rFonts w:ascii="Times New Roman" w:eastAsia="Times New Roman" w:hAnsi="Times New Roman" w:cs="Times New Roman"/>
          <w:sz w:val="28"/>
          <w:szCs w:val="28"/>
        </w:rPr>
      </w:pPr>
    </w:p>
    <w:p w14:paraId="4123739C" w14:textId="77777777" w:rsidR="00190167" w:rsidRPr="00FC5A4A" w:rsidRDefault="00190167" w:rsidP="00B43983">
      <w:pPr>
        <w:rPr>
          <w:rFonts w:ascii="Times New Roman" w:eastAsia="Times New Roman" w:hAnsi="Times New Roman" w:cs="Times New Roman"/>
          <w:sz w:val="28"/>
          <w:szCs w:val="28"/>
        </w:rPr>
      </w:pPr>
      <w:r w:rsidRPr="00FC5A4A">
        <w:rPr>
          <w:rFonts w:eastAsia="Times New Roman" w:cs="Arial"/>
          <w:b/>
          <w:bCs/>
          <w:color w:val="696969"/>
          <w:sz w:val="22"/>
          <w:szCs w:val="28"/>
          <w:shd w:val="clear" w:color="auto" w:fill="FFFFFF"/>
        </w:rPr>
        <w:t>Christina Driskill, MPH, RN, CPHQ</w:t>
      </w:r>
    </w:p>
    <w:p w14:paraId="0816FA06" w14:textId="77777777" w:rsidR="00190167" w:rsidRPr="00B43983" w:rsidRDefault="00190167" w:rsidP="00B43983">
      <w:pPr>
        <w:rPr>
          <w:rFonts w:eastAsia="Times New Roman" w:cs="Arial"/>
          <w:color w:val="696969"/>
          <w:sz w:val="22"/>
          <w:szCs w:val="28"/>
          <w:shd w:val="clear" w:color="auto" w:fill="FFFFFF"/>
        </w:rPr>
      </w:pPr>
      <w:r w:rsidRPr="00FC5A4A">
        <w:rPr>
          <w:rFonts w:eastAsia="Times New Roman" w:cs="Arial"/>
          <w:color w:val="696969"/>
          <w:sz w:val="22"/>
          <w:szCs w:val="28"/>
          <w:shd w:val="clear" w:color="auto" w:fill="FFFFFF"/>
        </w:rPr>
        <w:t>Program Director, Vizient Inc.</w:t>
      </w:r>
    </w:p>
    <w:p w14:paraId="74825D31" w14:textId="77777777" w:rsidR="00190167" w:rsidRPr="00FC5A4A" w:rsidRDefault="00190167" w:rsidP="00B43983">
      <w:pPr>
        <w:rPr>
          <w:rFonts w:ascii="Times New Roman" w:eastAsia="Times New Roman" w:hAnsi="Times New Roman" w:cs="Times New Roman"/>
          <w:sz w:val="28"/>
          <w:szCs w:val="28"/>
        </w:rPr>
      </w:pPr>
    </w:p>
    <w:p w14:paraId="483E16AA" w14:textId="77777777" w:rsidR="00190167" w:rsidRPr="00FC5A4A" w:rsidRDefault="00190167" w:rsidP="00B43983">
      <w:pPr>
        <w:rPr>
          <w:rFonts w:ascii="Times New Roman" w:eastAsia="Times New Roman" w:hAnsi="Times New Roman" w:cs="Times New Roman"/>
          <w:sz w:val="28"/>
          <w:szCs w:val="28"/>
        </w:rPr>
      </w:pPr>
      <w:r w:rsidRPr="00FC5A4A">
        <w:rPr>
          <w:rFonts w:eastAsia="Times New Roman" w:cs="Arial"/>
          <w:b/>
          <w:bCs/>
          <w:color w:val="696969"/>
          <w:sz w:val="22"/>
          <w:szCs w:val="28"/>
          <w:shd w:val="clear" w:color="auto" w:fill="FFFFFF"/>
        </w:rPr>
        <w:t>Jay Prystowski, MD, MBA</w:t>
      </w:r>
    </w:p>
    <w:p w14:paraId="10F846F6" w14:textId="77777777" w:rsidR="00190167" w:rsidRPr="00B43983" w:rsidRDefault="00190167" w:rsidP="00B43983">
      <w:pPr>
        <w:rPr>
          <w:rFonts w:eastAsia="Times New Roman" w:cs="Arial"/>
          <w:color w:val="696969"/>
          <w:sz w:val="22"/>
          <w:szCs w:val="28"/>
          <w:shd w:val="clear" w:color="auto" w:fill="FFFFFF"/>
        </w:rPr>
      </w:pPr>
      <w:r w:rsidRPr="00FC5A4A">
        <w:rPr>
          <w:rFonts w:eastAsia="Times New Roman" w:cs="Arial"/>
          <w:color w:val="696969"/>
          <w:sz w:val="22"/>
          <w:szCs w:val="28"/>
          <w:shd w:val="clear" w:color="auto" w:fill="FFFFFF"/>
        </w:rPr>
        <w:t>Principal, Vizient Inc.</w:t>
      </w:r>
    </w:p>
    <w:p w14:paraId="1FC6FE9F" w14:textId="77777777" w:rsidR="00190167" w:rsidRPr="00FC5A4A" w:rsidRDefault="00190167" w:rsidP="00B43983">
      <w:pPr>
        <w:rPr>
          <w:rFonts w:ascii="Times New Roman" w:eastAsia="Times New Roman" w:hAnsi="Times New Roman" w:cs="Times New Roman"/>
          <w:sz w:val="28"/>
          <w:szCs w:val="28"/>
        </w:rPr>
      </w:pPr>
    </w:p>
    <w:p w14:paraId="3022D688" w14:textId="77777777" w:rsidR="00190167" w:rsidRPr="00FC5A4A" w:rsidRDefault="00190167" w:rsidP="00B43983">
      <w:pPr>
        <w:rPr>
          <w:rFonts w:ascii="Times New Roman" w:eastAsia="Times New Roman" w:hAnsi="Times New Roman" w:cs="Times New Roman"/>
          <w:sz w:val="28"/>
          <w:szCs w:val="28"/>
        </w:rPr>
      </w:pPr>
      <w:r w:rsidRPr="00FC5A4A">
        <w:rPr>
          <w:rFonts w:eastAsia="Times New Roman" w:cs="Arial"/>
          <w:b/>
          <w:bCs/>
          <w:color w:val="696969"/>
          <w:sz w:val="22"/>
          <w:szCs w:val="28"/>
          <w:shd w:val="clear" w:color="auto" w:fill="FFFFFF"/>
        </w:rPr>
        <w:t>James Lichauer</w:t>
      </w:r>
      <w:r w:rsidRPr="00B43983">
        <w:rPr>
          <w:rFonts w:eastAsia="Times New Roman" w:cs="Arial"/>
          <w:b/>
          <w:bCs/>
          <w:color w:val="696969"/>
          <w:sz w:val="22"/>
          <w:szCs w:val="28"/>
          <w:shd w:val="clear" w:color="auto" w:fill="FFFFFF"/>
        </w:rPr>
        <w:t xml:space="preserve">, </w:t>
      </w:r>
      <w:r w:rsidRPr="00FC5A4A">
        <w:rPr>
          <w:rFonts w:eastAsia="Times New Roman" w:cs="Arial"/>
          <w:b/>
          <w:bCs/>
          <w:color w:val="696969"/>
          <w:sz w:val="22"/>
          <w:szCs w:val="28"/>
          <w:shd w:val="clear" w:color="auto" w:fill="FFFFFF"/>
        </w:rPr>
        <w:t>Pharm.D., BCPS, FASHP</w:t>
      </w:r>
    </w:p>
    <w:p w14:paraId="438CDECC" w14:textId="77777777" w:rsidR="00190167" w:rsidRPr="00FC5A4A" w:rsidRDefault="00190167" w:rsidP="00B43983">
      <w:pPr>
        <w:rPr>
          <w:rFonts w:ascii="Times New Roman" w:eastAsia="Times New Roman" w:hAnsi="Times New Roman" w:cs="Times New Roman"/>
          <w:sz w:val="28"/>
          <w:szCs w:val="28"/>
        </w:rPr>
      </w:pPr>
      <w:r w:rsidRPr="00FC5A4A">
        <w:rPr>
          <w:rFonts w:eastAsia="Times New Roman" w:cs="Arial"/>
          <w:color w:val="696969"/>
          <w:sz w:val="22"/>
          <w:szCs w:val="28"/>
          <w:shd w:val="clear" w:color="auto" w:fill="FFFFFF"/>
        </w:rPr>
        <w:t>PI Program Director, Vizient Inc.</w:t>
      </w:r>
    </w:p>
    <w:p w14:paraId="1570BEF0" w14:textId="77777777" w:rsidR="00190167" w:rsidRPr="001D0E17" w:rsidRDefault="00190167" w:rsidP="001D0E17">
      <w:pPr>
        <w:shd w:val="clear" w:color="auto" w:fill="FFFFFF"/>
        <w:rPr>
          <w:rFonts w:cs="Arial"/>
          <w:color w:val="696969"/>
          <w:sz w:val="22"/>
          <w:szCs w:val="22"/>
        </w:rPr>
      </w:pPr>
    </w:p>
    <w:p w14:paraId="2159BA42" w14:textId="77777777" w:rsidR="00190167" w:rsidRPr="00842BED" w:rsidRDefault="00190167" w:rsidP="0044141B">
      <w:pPr>
        <w:pStyle w:val="VZTSubheadL1"/>
        <w:spacing w:before="120" w:after="120" w:line="240" w:lineRule="auto"/>
        <w:rPr>
          <w:sz w:val="24"/>
          <w:szCs w:val="24"/>
        </w:rPr>
      </w:pPr>
      <w:r w:rsidRPr="00842BED">
        <w:rPr>
          <w:sz w:val="24"/>
          <w:szCs w:val="24"/>
        </w:rPr>
        <w:t>Faculty</w:t>
      </w:r>
    </w:p>
    <w:p w14:paraId="49E85E74" w14:textId="77777777" w:rsidR="00D056C8" w:rsidRPr="00D056C8" w:rsidRDefault="00D056C8" w:rsidP="00D056C8">
      <w:pPr>
        <w:rPr>
          <w:rFonts w:eastAsia="Times New Roman" w:cs="Arial"/>
          <w:b/>
          <w:color w:val="696969" w:themeColor="accent6"/>
          <w:sz w:val="22"/>
          <w:szCs w:val="22"/>
        </w:rPr>
      </w:pPr>
      <w:r w:rsidRPr="00D056C8">
        <w:rPr>
          <w:rFonts w:eastAsia="Times New Roman" w:cs="Arial"/>
          <w:b/>
          <w:color w:val="696969" w:themeColor="accent6"/>
          <w:sz w:val="22"/>
          <w:szCs w:val="22"/>
        </w:rPr>
        <w:t>Renee Allen, MD, MHSc, FACOG</w:t>
      </w:r>
    </w:p>
    <w:p w14:paraId="727C6ECA" w14:textId="77777777" w:rsidR="00D056C8" w:rsidRPr="00D056C8" w:rsidRDefault="00D056C8" w:rsidP="00D056C8">
      <w:pPr>
        <w:rPr>
          <w:rFonts w:eastAsia="Times New Roman" w:cs="Arial"/>
          <w:bCs/>
          <w:color w:val="696969" w:themeColor="accent6"/>
          <w:sz w:val="22"/>
          <w:szCs w:val="22"/>
        </w:rPr>
      </w:pPr>
      <w:r w:rsidRPr="00D056C8">
        <w:rPr>
          <w:rFonts w:eastAsia="Times New Roman" w:cs="Arial"/>
          <w:bCs/>
          <w:color w:val="696969" w:themeColor="accent6"/>
          <w:sz w:val="22"/>
          <w:szCs w:val="22"/>
        </w:rPr>
        <w:t>Principal, Physician Clinical Operations, Vizient, Inc.</w:t>
      </w:r>
    </w:p>
    <w:p w14:paraId="2AB335BE" w14:textId="77777777" w:rsidR="00D056C8" w:rsidRPr="00D056C8" w:rsidRDefault="00D056C8" w:rsidP="00D056C8">
      <w:pPr>
        <w:rPr>
          <w:rFonts w:eastAsia="Times New Roman" w:cs="Arial"/>
          <w:bCs/>
          <w:color w:val="696969" w:themeColor="accent6"/>
          <w:sz w:val="22"/>
          <w:szCs w:val="22"/>
        </w:rPr>
      </w:pPr>
      <w:r w:rsidRPr="00D056C8">
        <w:rPr>
          <w:rFonts w:eastAsia="Times New Roman" w:cs="Arial"/>
          <w:bCs/>
          <w:color w:val="696969" w:themeColor="accent6"/>
          <w:sz w:val="22"/>
          <w:szCs w:val="22"/>
        </w:rPr>
        <w:t xml:space="preserve">Vizient, Inc. </w:t>
      </w:r>
    </w:p>
    <w:p w14:paraId="38218554" w14:textId="77777777" w:rsidR="00D056C8" w:rsidRPr="00D056C8" w:rsidRDefault="00D056C8" w:rsidP="00D056C8">
      <w:pPr>
        <w:rPr>
          <w:rFonts w:eastAsia="Times New Roman" w:cs="Arial"/>
          <w:bCs/>
          <w:color w:val="696969" w:themeColor="accent6"/>
          <w:sz w:val="22"/>
          <w:szCs w:val="22"/>
        </w:rPr>
      </w:pPr>
    </w:p>
    <w:p w14:paraId="7904B00B" w14:textId="77777777" w:rsidR="00D056C8" w:rsidRPr="00D056C8" w:rsidRDefault="00D056C8" w:rsidP="00D056C8">
      <w:pPr>
        <w:rPr>
          <w:rFonts w:eastAsia="Times New Roman" w:cs="Arial"/>
          <w:b/>
          <w:color w:val="696969" w:themeColor="accent6"/>
          <w:sz w:val="22"/>
          <w:szCs w:val="22"/>
        </w:rPr>
      </w:pPr>
      <w:r w:rsidRPr="00D056C8">
        <w:rPr>
          <w:rFonts w:eastAsia="Times New Roman" w:cs="Arial"/>
          <w:b/>
          <w:color w:val="696969" w:themeColor="accent6"/>
          <w:sz w:val="22"/>
          <w:szCs w:val="22"/>
        </w:rPr>
        <w:t>Rebecca Kojak, DNP, RN, PHN, NE-BC, LSSBB, GRCP, GRC-A, CPMP, C-DAP</w:t>
      </w:r>
    </w:p>
    <w:p w14:paraId="43E28F9B" w14:textId="77777777" w:rsidR="00D056C8" w:rsidRPr="00D056C8" w:rsidRDefault="00D056C8" w:rsidP="00D056C8">
      <w:pPr>
        <w:rPr>
          <w:rFonts w:eastAsia="Times New Roman" w:cs="Arial"/>
          <w:bCs/>
          <w:color w:val="696969" w:themeColor="accent6"/>
          <w:sz w:val="22"/>
          <w:szCs w:val="22"/>
        </w:rPr>
      </w:pPr>
      <w:r w:rsidRPr="00D056C8">
        <w:rPr>
          <w:rFonts w:eastAsia="Times New Roman" w:cs="Arial"/>
          <w:bCs/>
          <w:color w:val="696969" w:themeColor="accent6"/>
          <w:sz w:val="22"/>
          <w:szCs w:val="22"/>
        </w:rPr>
        <w:t>Senior Consultant, Vizient, Inc.</w:t>
      </w:r>
    </w:p>
    <w:p w14:paraId="65ABFFA7" w14:textId="77777777" w:rsidR="00D056C8" w:rsidRPr="00D056C8" w:rsidRDefault="00D056C8" w:rsidP="00D056C8">
      <w:pPr>
        <w:rPr>
          <w:rFonts w:eastAsia="Times New Roman" w:cs="Arial"/>
          <w:bCs/>
          <w:color w:val="696969" w:themeColor="accent6"/>
          <w:sz w:val="22"/>
          <w:szCs w:val="22"/>
        </w:rPr>
      </w:pPr>
      <w:r w:rsidRPr="00D056C8">
        <w:rPr>
          <w:rFonts w:eastAsia="Times New Roman" w:cs="Arial"/>
          <w:bCs/>
          <w:color w:val="696969" w:themeColor="accent6"/>
          <w:sz w:val="22"/>
          <w:szCs w:val="22"/>
        </w:rPr>
        <w:t xml:space="preserve">Vizient, Inc. </w:t>
      </w:r>
    </w:p>
    <w:p w14:paraId="127B9B6A" w14:textId="77777777" w:rsidR="00D056C8" w:rsidRPr="00D056C8" w:rsidRDefault="00D056C8" w:rsidP="00D056C8">
      <w:pPr>
        <w:rPr>
          <w:rFonts w:eastAsia="Times New Roman" w:cs="Arial"/>
          <w:b/>
          <w:color w:val="696969" w:themeColor="accent6"/>
          <w:sz w:val="22"/>
          <w:szCs w:val="22"/>
        </w:rPr>
      </w:pPr>
    </w:p>
    <w:p w14:paraId="2B05DAA5" w14:textId="77777777" w:rsidR="00D056C8" w:rsidRPr="00D056C8" w:rsidRDefault="00D056C8" w:rsidP="00D056C8">
      <w:pPr>
        <w:rPr>
          <w:rFonts w:eastAsia="Times New Roman" w:cs="Arial"/>
          <w:b/>
          <w:color w:val="696969" w:themeColor="accent6"/>
          <w:sz w:val="22"/>
          <w:szCs w:val="22"/>
        </w:rPr>
      </w:pPr>
      <w:r w:rsidRPr="00D056C8">
        <w:rPr>
          <w:rFonts w:eastAsia="Times New Roman" w:cs="Arial"/>
          <w:b/>
          <w:color w:val="696969" w:themeColor="accent6"/>
          <w:sz w:val="22"/>
          <w:szCs w:val="22"/>
        </w:rPr>
        <w:t>Stefka Fabbri, MD, MPH</w:t>
      </w:r>
    </w:p>
    <w:p w14:paraId="1AA1BB11" w14:textId="77777777" w:rsidR="00D056C8" w:rsidRPr="00D056C8" w:rsidRDefault="00D056C8" w:rsidP="00D056C8">
      <w:pPr>
        <w:rPr>
          <w:rFonts w:eastAsia="Times New Roman" w:cs="Arial"/>
          <w:bCs/>
          <w:color w:val="696969" w:themeColor="accent6"/>
          <w:sz w:val="22"/>
          <w:szCs w:val="22"/>
        </w:rPr>
      </w:pPr>
      <w:r w:rsidRPr="00D056C8">
        <w:rPr>
          <w:rFonts w:eastAsia="Times New Roman" w:cs="Arial"/>
          <w:bCs/>
          <w:color w:val="696969" w:themeColor="accent6"/>
          <w:sz w:val="22"/>
          <w:szCs w:val="22"/>
        </w:rPr>
        <w:lastRenderedPageBreak/>
        <w:t>Associate Director of Inpatient Services; Director of Patient Safety and Quality Improvement; Associate Professor; Department of Obstetrics and Gynecology</w:t>
      </w:r>
    </w:p>
    <w:p w14:paraId="1B4D9EB9" w14:textId="49924DD2" w:rsidR="00190167" w:rsidRDefault="00D056C8" w:rsidP="00D056C8">
      <w:pPr>
        <w:rPr>
          <w:rFonts w:eastAsia="Times New Roman" w:cs="Arial"/>
          <w:bCs/>
          <w:color w:val="696969" w:themeColor="accent6"/>
          <w:sz w:val="22"/>
          <w:szCs w:val="22"/>
        </w:rPr>
      </w:pPr>
      <w:r w:rsidRPr="00D056C8">
        <w:rPr>
          <w:rFonts w:eastAsia="Times New Roman" w:cs="Arial"/>
          <w:bCs/>
          <w:color w:val="696969" w:themeColor="accent6"/>
          <w:sz w:val="22"/>
          <w:szCs w:val="22"/>
        </w:rPr>
        <w:t>Denver Health, University of Colorado Anschutz Medical Campus</w:t>
      </w:r>
    </w:p>
    <w:p w14:paraId="71B1809F" w14:textId="77777777" w:rsidR="00D056C8" w:rsidRPr="00D056C8" w:rsidRDefault="00D056C8" w:rsidP="00D056C8">
      <w:pPr>
        <w:rPr>
          <w:bCs/>
        </w:rPr>
      </w:pPr>
    </w:p>
    <w:p w14:paraId="0BCED9E1" w14:textId="77777777" w:rsidR="00190167" w:rsidRPr="0044141B" w:rsidRDefault="00190167" w:rsidP="0044141B">
      <w:pPr>
        <w:pStyle w:val="BodyText1"/>
        <w:rPr>
          <w:b/>
          <w:bCs/>
          <w:color w:val="FF4E00" w:themeColor="accent1"/>
          <w:sz w:val="24"/>
          <w:szCs w:val="24"/>
        </w:rPr>
      </w:pPr>
      <w:r w:rsidRPr="0044141B">
        <w:rPr>
          <w:b/>
          <w:bCs/>
          <w:color w:val="FF4E00" w:themeColor="accent1"/>
          <w:sz w:val="24"/>
          <w:szCs w:val="24"/>
        </w:rPr>
        <w:t xml:space="preserve">Statement of content validity </w:t>
      </w:r>
    </w:p>
    <w:p w14:paraId="198948D5" w14:textId="77777777" w:rsidR="00190167" w:rsidRPr="0044141B" w:rsidRDefault="00190167" w:rsidP="00AE30DB">
      <w:pPr>
        <w:spacing w:after="160"/>
        <w:rPr>
          <w:rFonts w:eastAsia="Calibri" w:cs="Arial"/>
          <w:bCs/>
          <w:color w:val="696969" w:themeColor="accent6"/>
          <w:sz w:val="22"/>
          <w:szCs w:val="22"/>
        </w:rPr>
      </w:pPr>
      <w:r w:rsidRPr="0044141B">
        <w:rPr>
          <w:rFonts w:eastAsia="Calibri" w:cs="Arial"/>
          <w:bCs/>
          <w:color w:val="696969" w:themeColor="accent6"/>
          <w:sz w:val="22"/>
          <w:szCs w:val="22"/>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42BBE0C8" w14:textId="77777777" w:rsidR="00190167" w:rsidRPr="00912146" w:rsidRDefault="00190167" w:rsidP="00AE30DB">
      <w:pPr>
        <w:rPr>
          <w:rFonts w:eastAsia="Calibri" w:cs="Arial"/>
          <w:bCs/>
          <w:color w:val="696969" w:themeColor="accent6"/>
          <w:szCs w:val="20"/>
        </w:rPr>
      </w:pPr>
    </w:p>
    <w:p w14:paraId="6EE6DA29" w14:textId="77777777" w:rsidR="00190167" w:rsidRPr="0044141B" w:rsidRDefault="00190167" w:rsidP="0044141B">
      <w:pPr>
        <w:rPr>
          <w:b/>
          <w:bCs/>
          <w:color w:val="FF4E00" w:themeColor="accent1"/>
          <w:sz w:val="24"/>
        </w:rPr>
      </w:pPr>
      <w:r w:rsidRPr="0044141B">
        <w:rPr>
          <w:b/>
          <w:bCs/>
          <w:color w:val="FF4E00" w:themeColor="accent1"/>
          <w:sz w:val="24"/>
        </w:rPr>
        <w:t>Disclaimer</w:t>
      </w:r>
    </w:p>
    <w:p w14:paraId="294C4F75" w14:textId="77777777" w:rsidR="00190167" w:rsidRDefault="00190167" w:rsidP="0044141B">
      <w:pPr>
        <w:rPr>
          <w:color w:val="696969" w:themeColor="text2"/>
        </w:rPr>
      </w:pPr>
    </w:p>
    <w:p w14:paraId="27AE1387" w14:textId="2710CA71" w:rsidR="00190167" w:rsidRPr="00253665" w:rsidRDefault="00190167" w:rsidP="00AE30DB">
      <w:pPr>
        <w:rPr>
          <w:color w:val="696969" w:themeColor="text2"/>
          <w:sz w:val="22"/>
          <w:szCs w:val="28"/>
        </w:rPr>
        <w:sectPr w:rsidR="00190167" w:rsidRPr="00253665" w:rsidSect="00190167">
          <w:headerReference w:type="even" r:id="rId37"/>
          <w:headerReference w:type="default" r:id="rId38"/>
          <w:footerReference w:type="default" r:id="rId39"/>
          <w:pgSz w:w="12240" w:h="15840"/>
          <w:pgMar w:top="1440" w:right="1080" w:bottom="1440" w:left="1080" w:header="630" w:footer="965" w:gutter="0"/>
          <w:pgNumType w:start="1"/>
          <w:cols w:space="720"/>
          <w:docGrid w:linePitch="360"/>
        </w:sectPr>
      </w:pPr>
      <w:r w:rsidRPr="0044141B">
        <w:rPr>
          <w:color w:val="696969" w:themeColor="text2"/>
          <w:sz w:val="22"/>
          <w:szCs w:val="28"/>
        </w:rPr>
        <w:t>The education provided through this activity is for continuing education purposes only. The views and opinions expressed in this activity are those of the faculty/presenters and do not necessarily reflect the views of Vizient, Inc.</w:t>
      </w:r>
    </w:p>
    <w:p w14:paraId="5C2FEC4C" w14:textId="77777777" w:rsidR="00190167" w:rsidRDefault="00190167" w:rsidP="00AE30DB"/>
    <w:sectPr w:rsidR="00190167" w:rsidSect="00190167">
      <w:headerReference w:type="even" r:id="rId40"/>
      <w:headerReference w:type="default" r:id="rId41"/>
      <w:footerReference w:type="default" r:id="rId42"/>
      <w:type w:val="continuous"/>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CEADA" w14:textId="77777777" w:rsidR="0063766C" w:rsidRDefault="0063766C" w:rsidP="00971D43">
      <w:r>
        <w:separator/>
      </w:r>
    </w:p>
  </w:endnote>
  <w:endnote w:type="continuationSeparator" w:id="0">
    <w:p w14:paraId="38E1A7FA" w14:textId="77777777" w:rsidR="0063766C" w:rsidRDefault="0063766C"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F9A1" w14:textId="77777777" w:rsidR="00190167" w:rsidRPr="00654283" w:rsidRDefault="00190167"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Pr>
        <w:rFonts w:cs="Arial"/>
        <w:b w:val="0"/>
        <w:i w:val="0"/>
        <w:color w:val="696969"/>
        <w:sz w:val="13"/>
        <w:szCs w:val="13"/>
      </w:rPr>
      <w:t>07/17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7B2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7A06D" w14:textId="77777777" w:rsidR="0063766C" w:rsidRDefault="0063766C" w:rsidP="00971D43">
      <w:r>
        <w:separator/>
      </w:r>
    </w:p>
  </w:footnote>
  <w:footnote w:type="continuationSeparator" w:id="0">
    <w:p w14:paraId="126137A3" w14:textId="77777777" w:rsidR="0063766C" w:rsidRDefault="0063766C"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BB22" w14:textId="77777777" w:rsidR="00190167" w:rsidRDefault="0019016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2DDC" w14:textId="77777777" w:rsidR="00190167" w:rsidRPr="002B3983" w:rsidRDefault="00190167" w:rsidP="00307785">
    <w:pPr>
      <w:pStyle w:val="Header"/>
      <w:jc w:val="right"/>
    </w:pPr>
    <w:r>
      <w:rPr>
        <w:noProof/>
      </w:rPr>
      <w:drawing>
        <wp:inline distT="0" distB="0" distL="0" distR="0" wp14:anchorId="4A9F9096" wp14:editId="667A94BE">
          <wp:extent cx="1266190" cy="315595"/>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2704" w14:textId="77777777" w:rsidR="003E1362" w:rsidRDefault="003E1362">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E7E0" w14:textId="77777777" w:rsidR="003E1362" w:rsidRPr="002B3983" w:rsidRDefault="00307785" w:rsidP="00307785">
    <w:pPr>
      <w:pStyle w:val="Header"/>
      <w:jc w:val="right"/>
    </w:pPr>
    <w:r>
      <w:rPr>
        <w:noProof/>
      </w:rPr>
      <w:drawing>
        <wp:inline distT="0" distB="0" distL="0" distR="0" wp14:anchorId="07A93D74" wp14:editId="02A74B5C">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A4A4C"/>
    <w:multiLevelType w:val="hybridMultilevel"/>
    <w:tmpl w:val="F0965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2E552B59"/>
    <w:multiLevelType w:val="hybridMultilevel"/>
    <w:tmpl w:val="46F8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20990"/>
    <w:multiLevelType w:val="hybridMultilevel"/>
    <w:tmpl w:val="3580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46BF599B"/>
    <w:multiLevelType w:val="hybridMultilevel"/>
    <w:tmpl w:val="D3C0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5" w15:restartNumberingAfterBreak="1">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581E49B5"/>
    <w:multiLevelType w:val="multilevel"/>
    <w:tmpl w:val="F9E8015C"/>
    <w:lvl w:ilvl="0">
      <w:start w:val="1"/>
      <w:numFmt w:val="bullet"/>
      <w:lvlText w:val=""/>
      <w:lvlJc w:val="left"/>
      <w:pPr>
        <w:tabs>
          <w:tab w:val="num" w:pos="720"/>
        </w:tabs>
        <w:ind w:left="720" w:hanging="360"/>
      </w:pPr>
      <w:rPr>
        <w:rFonts w:ascii="Symbol" w:hAnsi="Symbol" w:hint="default"/>
        <w:color w:val="696969" w:themeColor="accent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8" w15:restartNumberingAfterBreak="1">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6BE33AED"/>
    <w:multiLevelType w:val="hybridMultilevel"/>
    <w:tmpl w:val="CF30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1">
    <w:nsid w:val="6E4C395E"/>
    <w:multiLevelType w:val="multilevel"/>
    <w:tmpl w:val="556C66E6"/>
    <w:lvl w:ilvl="0">
      <w:start w:val="1"/>
      <w:numFmt w:val="bullet"/>
      <w:lvlText w:val=""/>
      <w:lvlJc w:val="left"/>
      <w:pPr>
        <w:tabs>
          <w:tab w:val="num" w:pos="720"/>
        </w:tabs>
        <w:ind w:left="720" w:hanging="360"/>
      </w:pPr>
      <w:rPr>
        <w:rFonts w:ascii="Symbol" w:hAnsi="Symbol" w:hint="default"/>
        <w:color w:val="696969" w:themeColor="accent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9433733">
    <w:abstractNumId w:val="7"/>
  </w:num>
  <w:num w:numId="2" w16cid:durableId="286668401">
    <w:abstractNumId w:val="8"/>
  </w:num>
  <w:num w:numId="3" w16cid:durableId="1016804344">
    <w:abstractNumId w:val="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16cid:durableId="1429816282">
    <w:abstractNumId w:val="5"/>
  </w:num>
  <w:num w:numId="5" w16cid:durableId="1093165639">
    <w:abstractNumId w:val="6"/>
  </w:num>
  <w:num w:numId="6" w16cid:durableId="1654598915">
    <w:abstractNumId w:val="10"/>
  </w:num>
  <w:num w:numId="7" w16cid:durableId="1084061740">
    <w:abstractNumId w:val="3"/>
  </w:num>
  <w:num w:numId="8" w16cid:durableId="199360531">
    <w:abstractNumId w:val="1"/>
  </w:num>
  <w:num w:numId="9" w16cid:durableId="1407997606">
    <w:abstractNumId w:val="9"/>
  </w:num>
  <w:num w:numId="10" w16cid:durableId="1181818198">
    <w:abstractNumId w:val="0"/>
  </w:num>
  <w:num w:numId="11" w16cid:durableId="78284957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3F19"/>
    <w:rsid w:val="00056A0F"/>
    <w:rsid w:val="00060A68"/>
    <w:rsid w:val="00060DE0"/>
    <w:rsid w:val="00065834"/>
    <w:rsid w:val="000765B6"/>
    <w:rsid w:val="0009132C"/>
    <w:rsid w:val="000937C6"/>
    <w:rsid w:val="00095B16"/>
    <w:rsid w:val="000970CD"/>
    <w:rsid w:val="000C3C8A"/>
    <w:rsid w:val="000C5628"/>
    <w:rsid w:val="000D2292"/>
    <w:rsid w:val="000D4275"/>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90167"/>
    <w:rsid w:val="001D0E17"/>
    <w:rsid w:val="001D2425"/>
    <w:rsid w:val="001D3415"/>
    <w:rsid w:val="001D37B1"/>
    <w:rsid w:val="001D56DD"/>
    <w:rsid w:val="001F0E95"/>
    <w:rsid w:val="001F5E4B"/>
    <w:rsid w:val="00200804"/>
    <w:rsid w:val="00200BDE"/>
    <w:rsid w:val="00211BA3"/>
    <w:rsid w:val="00211EFB"/>
    <w:rsid w:val="002210D7"/>
    <w:rsid w:val="00231702"/>
    <w:rsid w:val="00236177"/>
    <w:rsid w:val="00253665"/>
    <w:rsid w:val="00273E1B"/>
    <w:rsid w:val="00275F4D"/>
    <w:rsid w:val="00277521"/>
    <w:rsid w:val="0029361D"/>
    <w:rsid w:val="002B3983"/>
    <w:rsid w:val="002C549F"/>
    <w:rsid w:val="002D0926"/>
    <w:rsid w:val="002D0D3A"/>
    <w:rsid w:val="002D2FCE"/>
    <w:rsid w:val="002D3C69"/>
    <w:rsid w:val="002E26E9"/>
    <w:rsid w:val="002E5346"/>
    <w:rsid w:val="002E5B06"/>
    <w:rsid w:val="00304F4B"/>
    <w:rsid w:val="00307785"/>
    <w:rsid w:val="00312693"/>
    <w:rsid w:val="00315D23"/>
    <w:rsid w:val="00316BC2"/>
    <w:rsid w:val="003259A5"/>
    <w:rsid w:val="00330B71"/>
    <w:rsid w:val="003404C7"/>
    <w:rsid w:val="00350D84"/>
    <w:rsid w:val="003514D7"/>
    <w:rsid w:val="0035174D"/>
    <w:rsid w:val="003539AF"/>
    <w:rsid w:val="003622CE"/>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29C1"/>
    <w:rsid w:val="00435E61"/>
    <w:rsid w:val="0043610D"/>
    <w:rsid w:val="0044141B"/>
    <w:rsid w:val="004463DA"/>
    <w:rsid w:val="004506E7"/>
    <w:rsid w:val="00450C29"/>
    <w:rsid w:val="00451C91"/>
    <w:rsid w:val="00452B25"/>
    <w:rsid w:val="00453896"/>
    <w:rsid w:val="00460D9F"/>
    <w:rsid w:val="00463FCD"/>
    <w:rsid w:val="004722C1"/>
    <w:rsid w:val="004747C2"/>
    <w:rsid w:val="004814ED"/>
    <w:rsid w:val="0048354F"/>
    <w:rsid w:val="00486539"/>
    <w:rsid w:val="004A294A"/>
    <w:rsid w:val="004A35F8"/>
    <w:rsid w:val="004A5394"/>
    <w:rsid w:val="004A60B8"/>
    <w:rsid w:val="004A677D"/>
    <w:rsid w:val="004B0F88"/>
    <w:rsid w:val="004B3F48"/>
    <w:rsid w:val="004C3FD4"/>
    <w:rsid w:val="004C7923"/>
    <w:rsid w:val="004D66E5"/>
    <w:rsid w:val="00520393"/>
    <w:rsid w:val="005228D3"/>
    <w:rsid w:val="00524EB3"/>
    <w:rsid w:val="005349BB"/>
    <w:rsid w:val="00535D5C"/>
    <w:rsid w:val="00541FB2"/>
    <w:rsid w:val="00542D16"/>
    <w:rsid w:val="00552F0C"/>
    <w:rsid w:val="0055599E"/>
    <w:rsid w:val="00560C84"/>
    <w:rsid w:val="00560CD0"/>
    <w:rsid w:val="00563BEA"/>
    <w:rsid w:val="00566D60"/>
    <w:rsid w:val="00577A19"/>
    <w:rsid w:val="00586A2D"/>
    <w:rsid w:val="00586A82"/>
    <w:rsid w:val="00587434"/>
    <w:rsid w:val="0059060D"/>
    <w:rsid w:val="00592B90"/>
    <w:rsid w:val="005A78EF"/>
    <w:rsid w:val="005C5387"/>
    <w:rsid w:val="005E0578"/>
    <w:rsid w:val="005F37E5"/>
    <w:rsid w:val="005F3EA9"/>
    <w:rsid w:val="005F53FC"/>
    <w:rsid w:val="005F7196"/>
    <w:rsid w:val="00607C19"/>
    <w:rsid w:val="0061038F"/>
    <w:rsid w:val="00612814"/>
    <w:rsid w:val="0063036E"/>
    <w:rsid w:val="00636E51"/>
    <w:rsid w:val="0063766C"/>
    <w:rsid w:val="00642B45"/>
    <w:rsid w:val="00654283"/>
    <w:rsid w:val="006775CF"/>
    <w:rsid w:val="006A5297"/>
    <w:rsid w:val="006A6544"/>
    <w:rsid w:val="006B43B7"/>
    <w:rsid w:val="006B6BF5"/>
    <w:rsid w:val="006B7975"/>
    <w:rsid w:val="006C2361"/>
    <w:rsid w:val="006E3F56"/>
    <w:rsid w:val="006F020F"/>
    <w:rsid w:val="006F1E6D"/>
    <w:rsid w:val="00707853"/>
    <w:rsid w:val="00714301"/>
    <w:rsid w:val="00715300"/>
    <w:rsid w:val="007158FC"/>
    <w:rsid w:val="00723601"/>
    <w:rsid w:val="00735253"/>
    <w:rsid w:val="007377DF"/>
    <w:rsid w:val="0074065A"/>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C7DC3"/>
    <w:rsid w:val="008D1039"/>
    <w:rsid w:val="008F0EC4"/>
    <w:rsid w:val="008F26FD"/>
    <w:rsid w:val="00906C01"/>
    <w:rsid w:val="00912146"/>
    <w:rsid w:val="009225E4"/>
    <w:rsid w:val="00926BE3"/>
    <w:rsid w:val="00927A00"/>
    <w:rsid w:val="00931508"/>
    <w:rsid w:val="009322F6"/>
    <w:rsid w:val="00952F89"/>
    <w:rsid w:val="00953443"/>
    <w:rsid w:val="00963CDE"/>
    <w:rsid w:val="00971D43"/>
    <w:rsid w:val="00980A48"/>
    <w:rsid w:val="00987B49"/>
    <w:rsid w:val="0099779C"/>
    <w:rsid w:val="009A27BF"/>
    <w:rsid w:val="009A7E1B"/>
    <w:rsid w:val="009A7E9D"/>
    <w:rsid w:val="009B2BA5"/>
    <w:rsid w:val="009B5CB1"/>
    <w:rsid w:val="009B6D1A"/>
    <w:rsid w:val="009D4020"/>
    <w:rsid w:val="009F4A49"/>
    <w:rsid w:val="00A00028"/>
    <w:rsid w:val="00A25AFA"/>
    <w:rsid w:val="00A35098"/>
    <w:rsid w:val="00A5195E"/>
    <w:rsid w:val="00A63265"/>
    <w:rsid w:val="00A67C74"/>
    <w:rsid w:val="00A71CDB"/>
    <w:rsid w:val="00A72FD6"/>
    <w:rsid w:val="00A74032"/>
    <w:rsid w:val="00A75D93"/>
    <w:rsid w:val="00A80CF0"/>
    <w:rsid w:val="00A87783"/>
    <w:rsid w:val="00A90C35"/>
    <w:rsid w:val="00A96F4A"/>
    <w:rsid w:val="00AA1D78"/>
    <w:rsid w:val="00AA6FEB"/>
    <w:rsid w:val="00AB0294"/>
    <w:rsid w:val="00AB0BC1"/>
    <w:rsid w:val="00AB7CE1"/>
    <w:rsid w:val="00AC76C2"/>
    <w:rsid w:val="00AD6E51"/>
    <w:rsid w:val="00AE30DB"/>
    <w:rsid w:val="00AE5182"/>
    <w:rsid w:val="00AF32FC"/>
    <w:rsid w:val="00AF364E"/>
    <w:rsid w:val="00AF3AF2"/>
    <w:rsid w:val="00AF44C9"/>
    <w:rsid w:val="00B04281"/>
    <w:rsid w:val="00B1796A"/>
    <w:rsid w:val="00B213B6"/>
    <w:rsid w:val="00B3199E"/>
    <w:rsid w:val="00B43983"/>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4569"/>
    <w:rsid w:val="00CB537E"/>
    <w:rsid w:val="00CC182A"/>
    <w:rsid w:val="00CC289B"/>
    <w:rsid w:val="00CC3A07"/>
    <w:rsid w:val="00CD118E"/>
    <w:rsid w:val="00CD18C0"/>
    <w:rsid w:val="00CD7F45"/>
    <w:rsid w:val="00CF09AC"/>
    <w:rsid w:val="00CF2699"/>
    <w:rsid w:val="00CF5730"/>
    <w:rsid w:val="00D04BFD"/>
    <w:rsid w:val="00D056C8"/>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04410"/>
    <w:rsid w:val="00E30FB6"/>
    <w:rsid w:val="00E435CD"/>
    <w:rsid w:val="00E47D10"/>
    <w:rsid w:val="00E50346"/>
    <w:rsid w:val="00E609BA"/>
    <w:rsid w:val="00E63522"/>
    <w:rsid w:val="00E63D33"/>
    <w:rsid w:val="00E64E1E"/>
    <w:rsid w:val="00E6655D"/>
    <w:rsid w:val="00E70FEE"/>
    <w:rsid w:val="00E815A2"/>
    <w:rsid w:val="00E81A91"/>
    <w:rsid w:val="00EA0EB6"/>
    <w:rsid w:val="00EA13B8"/>
    <w:rsid w:val="00EA4885"/>
    <w:rsid w:val="00EC0481"/>
    <w:rsid w:val="00EC0593"/>
    <w:rsid w:val="00EC33B5"/>
    <w:rsid w:val="00ED0769"/>
    <w:rsid w:val="00ED457B"/>
    <w:rsid w:val="00ED6AE4"/>
    <w:rsid w:val="00EF51E1"/>
    <w:rsid w:val="00F146F1"/>
    <w:rsid w:val="00F20160"/>
    <w:rsid w:val="00F206F3"/>
    <w:rsid w:val="00F23794"/>
    <w:rsid w:val="00F25D28"/>
    <w:rsid w:val="00F374BD"/>
    <w:rsid w:val="00F40406"/>
    <w:rsid w:val="00F4230E"/>
    <w:rsid w:val="00F45D18"/>
    <w:rsid w:val="00F479F7"/>
    <w:rsid w:val="00F47F98"/>
    <w:rsid w:val="00F6315D"/>
    <w:rsid w:val="00F63FFC"/>
    <w:rsid w:val="00F739D0"/>
    <w:rsid w:val="00F748D1"/>
    <w:rsid w:val="00F85FA6"/>
    <w:rsid w:val="00FB393D"/>
    <w:rsid w:val="00FC4202"/>
    <w:rsid w:val="00FD3B8D"/>
    <w:rsid w:val="00FD544F"/>
    <w:rsid w:val="00FE3941"/>
    <w:rsid w:val="00FE7D33"/>
    <w:rsid w:val="0E9FC241"/>
    <w:rsid w:val="42B86C27"/>
    <w:rsid w:val="7DF16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03AE57"/>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 w:type="character" w:customStyle="1" w:styleId="BodyText-VZTChar">
    <w:name w:val="Body Text-VZT Char"/>
    <w:basedOn w:val="DefaultParagraphFont"/>
    <w:link w:val="BodyText-VZT"/>
    <w:locked/>
    <w:rsid w:val="00926BE3"/>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926BE3"/>
    <w:pPr>
      <w:spacing w:after="0" w:line="240" w:lineRule="auto"/>
    </w:pPr>
    <w:rPr>
      <w:rFonts w:ascii="Calibri" w:eastAsia="Calibri" w:hAnsi="Calibri" w:cstheme="minorHAnsi"/>
      <w:bCs/>
      <w:color w:val="696969" w:themeColor="accent6"/>
      <w:sz w:val="20"/>
      <w:szCs w:val="20"/>
    </w:rPr>
  </w:style>
  <w:style w:type="paragraph" w:customStyle="1" w:styleId="VZTSubheadL1">
    <w:name w:val="VZT Subhead L1"/>
    <w:basedOn w:val="Normal"/>
    <w:rsid w:val="0044141B"/>
    <w:pPr>
      <w:autoSpaceDE w:val="0"/>
      <w:autoSpaceDN w:val="0"/>
      <w:adjustRightInd w:val="0"/>
      <w:spacing w:before="140" w:after="80" w:line="276" w:lineRule="auto"/>
    </w:pPr>
    <w:rPr>
      <w:rFonts w:eastAsia="Times New Roman" w:cs="Arial"/>
      <w:b/>
      <w:color w:val="01ADAB" w:themeColor="accent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63">
      <w:bodyDiv w:val="1"/>
      <w:marLeft w:val="0"/>
      <w:marRight w:val="0"/>
      <w:marTop w:val="0"/>
      <w:marBottom w:val="0"/>
      <w:divBdr>
        <w:top w:val="none" w:sz="0" w:space="0" w:color="auto"/>
        <w:left w:val="none" w:sz="0" w:space="0" w:color="auto"/>
        <w:bottom w:val="none" w:sz="0" w:space="0" w:color="auto"/>
        <w:right w:val="none" w:sz="0" w:space="0" w:color="auto"/>
      </w:divBdr>
    </w:div>
    <w:div w:id="235012729">
      <w:bodyDiv w:val="1"/>
      <w:marLeft w:val="0"/>
      <w:marRight w:val="0"/>
      <w:marTop w:val="0"/>
      <w:marBottom w:val="0"/>
      <w:divBdr>
        <w:top w:val="none" w:sz="0" w:space="0" w:color="auto"/>
        <w:left w:val="none" w:sz="0" w:space="0" w:color="auto"/>
        <w:bottom w:val="none" w:sz="0" w:space="0" w:color="auto"/>
        <w:right w:val="none" w:sz="0" w:space="0" w:color="auto"/>
      </w:divBdr>
      <w:divsChild>
        <w:div w:id="1446844195">
          <w:marLeft w:val="0"/>
          <w:marRight w:val="0"/>
          <w:marTop w:val="0"/>
          <w:marBottom w:val="0"/>
          <w:divBdr>
            <w:top w:val="none" w:sz="0" w:space="0" w:color="auto"/>
            <w:left w:val="none" w:sz="0" w:space="0" w:color="auto"/>
            <w:bottom w:val="none" w:sz="0" w:space="0" w:color="auto"/>
            <w:right w:val="none" w:sz="0" w:space="0" w:color="auto"/>
          </w:divBdr>
        </w:div>
        <w:div w:id="691959966">
          <w:marLeft w:val="0"/>
          <w:marRight w:val="0"/>
          <w:marTop w:val="0"/>
          <w:marBottom w:val="0"/>
          <w:divBdr>
            <w:top w:val="none" w:sz="0" w:space="0" w:color="auto"/>
            <w:left w:val="none" w:sz="0" w:space="0" w:color="auto"/>
            <w:bottom w:val="none" w:sz="0" w:space="0" w:color="auto"/>
            <w:right w:val="none" w:sz="0" w:space="0" w:color="auto"/>
          </w:divBdr>
        </w:div>
        <w:div w:id="1844970113">
          <w:marLeft w:val="0"/>
          <w:marRight w:val="0"/>
          <w:marTop w:val="0"/>
          <w:marBottom w:val="0"/>
          <w:divBdr>
            <w:top w:val="none" w:sz="0" w:space="0" w:color="auto"/>
            <w:left w:val="none" w:sz="0" w:space="0" w:color="auto"/>
            <w:bottom w:val="none" w:sz="0" w:space="0" w:color="auto"/>
            <w:right w:val="none" w:sz="0" w:space="0" w:color="auto"/>
          </w:divBdr>
        </w:div>
        <w:div w:id="176966030">
          <w:marLeft w:val="0"/>
          <w:marRight w:val="0"/>
          <w:marTop w:val="0"/>
          <w:marBottom w:val="0"/>
          <w:divBdr>
            <w:top w:val="none" w:sz="0" w:space="0" w:color="auto"/>
            <w:left w:val="none" w:sz="0" w:space="0" w:color="auto"/>
            <w:bottom w:val="none" w:sz="0" w:space="0" w:color="auto"/>
            <w:right w:val="none" w:sz="0" w:space="0" w:color="auto"/>
          </w:divBdr>
        </w:div>
        <w:div w:id="1778212787">
          <w:marLeft w:val="0"/>
          <w:marRight w:val="0"/>
          <w:marTop w:val="0"/>
          <w:marBottom w:val="0"/>
          <w:divBdr>
            <w:top w:val="none" w:sz="0" w:space="0" w:color="auto"/>
            <w:left w:val="none" w:sz="0" w:space="0" w:color="auto"/>
            <w:bottom w:val="none" w:sz="0" w:space="0" w:color="auto"/>
            <w:right w:val="none" w:sz="0" w:space="0" w:color="auto"/>
          </w:divBdr>
        </w:div>
        <w:div w:id="175311421">
          <w:marLeft w:val="0"/>
          <w:marRight w:val="0"/>
          <w:marTop w:val="0"/>
          <w:marBottom w:val="0"/>
          <w:divBdr>
            <w:top w:val="none" w:sz="0" w:space="0" w:color="auto"/>
            <w:left w:val="none" w:sz="0" w:space="0" w:color="auto"/>
            <w:bottom w:val="none" w:sz="0" w:space="0" w:color="auto"/>
            <w:right w:val="none" w:sz="0" w:space="0" w:color="auto"/>
          </w:divBdr>
        </w:div>
        <w:div w:id="1383166334">
          <w:marLeft w:val="0"/>
          <w:marRight w:val="0"/>
          <w:marTop w:val="0"/>
          <w:marBottom w:val="0"/>
          <w:divBdr>
            <w:top w:val="none" w:sz="0" w:space="0" w:color="auto"/>
            <w:left w:val="none" w:sz="0" w:space="0" w:color="auto"/>
            <w:bottom w:val="none" w:sz="0" w:space="0" w:color="auto"/>
            <w:right w:val="none" w:sz="0" w:space="0" w:color="auto"/>
          </w:divBdr>
        </w:div>
        <w:div w:id="263810056">
          <w:marLeft w:val="0"/>
          <w:marRight w:val="0"/>
          <w:marTop w:val="0"/>
          <w:marBottom w:val="0"/>
          <w:divBdr>
            <w:top w:val="none" w:sz="0" w:space="0" w:color="auto"/>
            <w:left w:val="none" w:sz="0" w:space="0" w:color="auto"/>
            <w:bottom w:val="none" w:sz="0" w:space="0" w:color="auto"/>
            <w:right w:val="none" w:sz="0" w:space="0" w:color="auto"/>
          </w:divBdr>
        </w:div>
        <w:div w:id="380061417">
          <w:marLeft w:val="0"/>
          <w:marRight w:val="0"/>
          <w:marTop w:val="0"/>
          <w:marBottom w:val="0"/>
          <w:divBdr>
            <w:top w:val="none" w:sz="0" w:space="0" w:color="auto"/>
            <w:left w:val="none" w:sz="0" w:space="0" w:color="auto"/>
            <w:bottom w:val="none" w:sz="0" w:space="0" w:color="auto"/>
            <w:right w:val="none" w:sz="0" w:space="0" w:color="auto"/>
          </w:divBdr>
        </w:div>
        <w:div w:id="109133500">
          <w:marLeft w:val="0"/>
          <w:marRight w:val="0"/>
          <w:marTop w:val="0"/>
          <w:marBottom w:val="0"/>
          <w:divBdr>
            <w:top w:val="none" w:sz="0" w:space="0" w:color="auto"/>
            <w:left w:val="none" w:sz="0" w:space="0" w:color="auto"/>
            <w:bottom w:val="none" w:sz="0" w:space="0" w:color="auto"/>
            <w:right w:val="none" w:sz="0" w:space="0" w:color="auto"/>
          </w:divBdr>
        </w:div>
        <w:div w:id="1358003676">
          <w:marLeft w:val="0"/>
          <w:marRight w:val="0"/>
          <w:marTop w:val="0"/>
          <w:marBottom w:val="0"/>
          <w:divBdr>
            <w:top w:val="none" w:sz="0" w:space="0" w:color="auto"/>
            <w:left w:val="none" w:sz="0" w:space="0" w:color="auto"/>
            <w:bottom w:val="none" w:sz="0" w:space="0" w:color="auto"/>
            <w:right w:val="none" w:sz="0" w:space="0" w:color="auto"/>
          </w:divBdr>
        </w:div>
        <w:div w:id="367490514">
          <w:marLeft w:val="0"/>
          <w:marRight w:val="0"/>
          <w:marTop w:val="0"/>
          <w:marBottom w:val="0"/>
          <w:divBdr>
            <w:top w:val="none" w:sz="0" w:space="0" w:color="auto"/>
            <w:left w:val="none" w:sz="0" w:space="0" w:color="auto"/>
            <w:bottom w:val="none" w:sz="0" w:space="0" w:color="auto"/>
            <w:right w:val="none" w:sz="0" w:space="0" w:color="auto"/>
          </w:divBdr>
        </w:div>
        <w:div w:id="552619282">
          <w:marLeft w:val="0"/>
          <w:marRight w:val="0"/>
          <w:marTop w:val="0"/>
          <w:marBottom w:val="0"/>
          <w:divBdr>
            <w:top w:val="none" w:sz="0" w:space="0" w:color="auto"/>
            <w:left w:val="none" w:sz="0" w:space="0" w:color="auto"/>
            <w:bottom w:val="none" w:sz="0" w:space="0" w:color="auto"/>
            <w:right w:val="none" w:sz="0" w:space="0" w:color="auto"/>
          </w:divBdr>
        </w:div>
        <w:div w:id="988899413">
          <w:marLeft w:val="0"/>
          <w:marRight w:val="0"/>
          <w:marTop w:val="0"/>
          <w:marBottom w:val="0"/>
          <w:divBdr>
            <w:top w:val="none" w:sz="0" w:space="0" w:color="auto"/>
            <w:left w:val="none" w:sz="0" w:space="0" w:color="auto"/>
            <w:bottom w:val="none" w:sz="0" w:space="0" w:color="auto"/>
            <w:right w:val="none" w:sz="0" w:space="0" w:color="auto"/>
          </w:divBdr>
        </w:div>
        <w:div w:id="740520715">
          <w:marLeft w:val="0"/>
          <w:marRight w:val="0"/>
          <w:marTop w:val="0"/>
          <w:marBottom w:val="0"/>
          <w:divBdr>
            <w:top w:val="none" w:sz="0" w:space="0" w:color="auto"/>
            <w:left w:val="none" w:sz="0" w:space="0" w:color="auto"/>
            <w:bottom w:val="none" w:sz="0" w:space="0" w:color="auto"/>
            <w:right w:val="none" w:sz="0" w:space="0" w:color="auto"/>
          </w:divBdr>
        </w:div>
        <w:div w:id="415129672">
          <w:marLeft w:val="0"/>
          <w:marRight w:val="0"/>
          <w:marTop w:val="0"/>
          <w:marBottom w:val="0"/>
          <w:divBdr>
            <w:top w:val="none" w:sz="0" w:space="0" w:color="auto"/>
            <w:left w:val="none" w:sz="0" w:space="0" w:color="auto"/>
            <w:bottom w:val="none" w:sz="0" w:space="0" w:color="auto"/>
            <w:right w:val="none" w:sz="0" w:space="0" w:color="auto"/>
          </w:divBdr>
        </w:div>
        <w:div w:id="1434782017">
          <w:marLeft w:val="0"/>
          <w:marRight w:val="0"/>
          <w:marTop w:val="0"/>
          <w:marBottom w:val="0"/>
          <w:divBdr>
            <w:top w:val="none" w:sz="0" w:space="0" w:color="auto"/>
            <w:left w:val="none" w:sz="0" w:space="0" w:color="auto"/>
            <w:bottom w:val="none" w:sz="0" w:space="0" w:color="auto"/>
            <w:right w:val="none" w:sz="0" w:space="0" w:color="auto"/>
          </w:divBdr>
        </w:div>
      </w:divsChild>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9156358">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889418229">
      <w:bodyDiv w:val="1"/>
      <w:marLeft w:val="0"/>
      <w:marRight w:val="0"/>
      <w:marTop w:val="0"/>
      <w:marBottom w:val="0"/>
      <w:divBdr>
        <w:top w:val="none" w:sz="0" w:space="0" w:color="auto"/>
        <w:left w:val="none" w:sz="0" w:space="0" w:color="auto"/>
        <w:bottom w:val="none" w:sz="0" w:space="0" w:color="auto"/>
        <w:right w:val="none" w:sz="0" w:space="0" w:color="auto"/>
      </w:divBdr>
      <w:divsChild>
        <w:div w:id="634337327">
          <w:marLeft w:val="0"/>
          <w:marRight w:val="0"/>
          <w:marTop w:val="0"/>
          <w:marBottom w:val="0"/>
          <w:divBdr>
            <w:top w:val="none" w:sz="0" w:space="0" w:color="auto"/>
            <w:left w:val="none" w:sz="0" w:space="0" w:color="auto"/>
            <w:bottom w:val="none" w:sz="0" w:space="0" w:color="auto"/>
            <w:right w:val="none" w:sz="0" w:space="0" w:color="auto"/>
          </w:divBdr>
        </w:div>
        <w:div w:id="2113667352">
          <w:marLeft w:val="0"/>
          <w:marRight w:val="0"/>
          <w:marTop w:val="0"/>
          <w:marBottom w:val="0"/>
          <w:divBdr>
            <w:top w:val="none" w:sz="0" w:space="0" w:color="auto"/>
            <w:left w:val="none" w:sz="0" w:space="0" w:color="auto"/>
            <w:bottom w:val="none" w:sz="0" w:space="0" w:color="auto"/>
            <w:right w:val="none" w:sz="0" w:space="0" w:color="auto"/>
          </w:divBdr>
        </w:div>
      </w:divsChild>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s://continuingeducation.vizientinc.com/my/reported-credit" TargetMode="External"/><Relationship Id="rId42"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image" Target="media/image1.png"/><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hyperlink" Target="mailto:help@nabp.pharmacy"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hyperlink" Target="https://nabp.pharmacy/programs/cpe-monitor/" TargetMode="Externa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yperlink" Target="https://continuingeducation.vizientinc.com/my/edit/profile" TargetMode="Externa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SourceDataModel Name="System" TargetDataSourceId="00b80028-d226-4a39-9a19-6787589aad19"/>
</file>

<file path=customXml/item13.xml><?xml version="1.0" encoding="utf-8"?>
<ct:contentTypeSchema xmlns:ct="http://schemas.microsoft.com/office/2006/metadata/contentType" xmlns:ma="http://schemas.microsoft.com/office/2006/metadata/properties/metaAttributes" ct:_="" ma:_="" ma:contentTypeName="Document" ma:contentTypeID="0x010100AB11D581C4FF5F43AF0280FDB43A9585" ma:contentTypeVersion="16" ma:contentTypeDescription="Create a new document." ma:contentTypeScope="" ma:versionID="c757aefc9f20121978bfa1c8d07783ff">
  <xsd:schema xmlns:xsd="http://www.w3.org/2001/XMLSchema" xmlns:xs="http://www.w3.org/2001/XMLSchema" xmlns:p="http://schemas.microsoft.com/office/2006/metadata/properties" xmlns:ns2="6f04ec46-301e-456b-b739-e249e9e5d469" xmlns:ns3="280ed855-13d4-449f-93bf-ba11c3609fb7" targetNamespace="http://schemas.microsoft.com/office/2006/metadata/properties" ma:root="true" ma:fieldsID="58231dfa70d115a87d16445eadd1a62e" ns2:_="" ns3:_="">
    <xsd:import namespace="6f04ec46-301e-456b-b739-e249e9e5d469"/>
    <xsd:import namespace="280ed855-13d4-449f-93bf-ba11c3609f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ec46-301e-456b-b739-e249e9e5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7c239c7-0357-46ea-9034-6060f0abbd2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0ed855-13d4-449f-93bf-ba11c3609fb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49e9e65-6350-4a48-8784-36908db31ad0}" ma:internalName="TaxCatchAll" ma:showField="CatchAllData" ma:web="280ed855-13d4-449f-93bf-ba11c3609fb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5.xml><?xml version="1.0" encoding="utf-8"?>
<AllWordPDs>
</AllWordPDs>
</file>

<file path=customXml/item16.xml><?xml version="1.0" encoding="utf-8"?>
<SourceDataModel Name="AD_HOC" TargetDataSourceId="80be7e5f-6e71-448c-9228-23264555308c"/>
</file>

<file path=customXml/item17.xml><?xml version="1.0" encoding="utf-8"?>
<DataSourceInfo>
  <Id>87651697-ca1f-4d80-9f69-bb743e325714</Id>
  <MajorVersion>0</MajorVersion>
  <MinorVersion>1</MinorVersion>
  <DataSourceType>Expression</DataSourceType>
  <Name>Computed</Name>
  <Description/>
  <Filter/>
  <DataFields/>
</DataSourceInfo>
</file>

<file path=customXml/item1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9.xml><?xml version="1.0" encoding="utf-8"?>
<VariableListDefinition name="System" displayName="System" id="dc9731b4-d0d2-4ed5-b20d-434d69de1706" isdomainofvalue="False" dataSourceId="00b80028-d226-4a39-9a19-6787589aad19"/>
</file>

<file path=customXml/item2.xml><?xml version="1.0" encoding="utf-8"?>
<DataSourceInfo>
  <Id>00b80028-d226-4a39-9a19-6787589aad19</Id>
  <MajorVersion>0</MajorVersion>
  <MinorVersion>1</MinorVersion>
  <DataSourceType>System</DataSourceType>
  <Name>System</Name>
  <Description/>
  <Filter/>
  <DataFields/>
</DataSourceInfo>
</file>

<file path=customXml/item20.xml><?xml version="1.0" encoding="utf-8"?>
<p:properties xmlns:p="http://schemas.microsoft.com/office/2006/metadata/properties" xmlns:xsi="http://www.w3.org/2001/XMLSchema-instance" xmlns:pc="http://schemas.microsoft.com/office/infopath/2007/PartnerControls">
  <documentManagement>
    <TaxCatchAll xmlns="280ed855-13d4-449f-93bf-ba11c3609fb7" xsi:nil="true"/>
    <lcf76f155ced4ddcb4097134ff3c332f xmlns="6f04ec46-301e-456b-b739-e249e9e5d469">
      <Terms xmlns="http://schemas.microsoft.com/office/infopath/2007/PartnerControls"/>
    </lcf76f155ced4ddcb4097134ff3c332f>
  </documentManagement>
</p:properties>
</file>

<file path=customXml/item2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3.xml><?xml version="1.0" encoding="utf-8"?>
<DocPartTree/>
</file>

<file path=customXml/item24.xml><?xml version="1.0" encoding="utf-8"?>
<DataSourceInfo>
  <Id>80be7e5f-6e71-448c-9228-23264555308c</Id>
  <MajorVersion>0</MajorVersion>
  <MinorVersion>1</MinorVersion>
  <DataSourceType>Ad_Hoc</DataSourceType>
  <Name>AD_HOC</Name>
  <Description/>
  <Filter/>
  <DataFields/>
</DataSourceInfo>
</file>

<file path=customXml/item25.xml><?xml version="1.0" encoding="utf-8"?>
<SourceDataModel Name="Computed" TargetDataSourceId="87651697-ca1f-4d80-9f69-bb743e325714"/>
</file>

<file path=customXml/item3.xml><?xml version="1.0" encoding="utf-8"?>
<VariableUsageMapping/>
</file>

<file path=customXml/item4.xml><?xml version="1.0" encoding="utf-8"?>
<VariableListDefinition name="Computed" displayName="Computed" id="69155e26-4760-488b-ab4c-bb15b0f8b2a2" isdomainofvalue="False" dataSourceId="87651697-ca1f-4d80-9f69-bb743e325714"/>
</file>

<file path=customXml/item5.xml><?xml version="1.0" encoding="utf-8"?>
<AllMetadata/>
</file>

<file path=customXml/item6.xml><?xml version="1.0" encoding="utf-8"?>
<AllExternalAdhocVariableMapping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VariableListDefinition name="AD_HOC" displayName="AD_HOC" id="9426ea6f-1b24-4683-bca3-85d71f6375fd" isdomainofvalue="False" dataSourceId="80be7e5f-6e71-448c-9228-23264555308c"/>
</file>

<file path=customXml/itemProps1.xml><?xml version="1.0" encoding="utf-8"?>
<ds:datastoreItem xmlns:ds="http://schemas.openxmlformats.org/officeDocument/2006/customXml" ds:itemID="{0510B9D0-C027-45D1-B797-FA865004CBBF}">
  <ds:schemaRefs/>
</ds:datastoreItem>
</file>

<file path=customXml/itemProps10.xml><?xml version="1.0" encoding="utf-8"?>
<ds:datastoreItem xmlns:ds="http://schemas.openxmlformats.org/officeDocument/2006/customXml" ds:itemID="{5B401B9D-B553-4B56-A34A-971673CC9681}">
  <ds:schemaRefs/>
</ds:datastoreItem>
</file>

<file path=customXml/itemProps11.xml><?xml version="1.0" encoding="utf-8"?>
<ds:datastoreItem xmlns:ds="http://schemas.openxmlformats.org/officeDocument/2006/customXml" ds:itemID="{DE544662-F77F-4442-B53C-A34A18686309}">
  <ds:schemaRefs/>
</ds:datastoreItem>
</file>

<file path=customXml/itemProps12.xml><?xml version="1.0" encoding="utf-8"?>
<ds:datastoreItem xmlns:ds="http://schemas.openxmlformats.org/officeDocument/2006/customXml" ds:itemID="{E0C162D0-F7BA-4089-AC31-880761F0BD65}">
  <ds:schemaRefs/>
</ds:datastoreItem>
</file>

<file path=customXml/itemProps13.xml><?xml version="1.0" encoding="utf-8"?>
<ds:datastoreItem xmlns:ds="http://schemas.openxmlformats.org/officeDocument/2006/customXml" ds:itemID="{03F58318-898C-4137-89CF-5FB43E817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ec46-301e-456b-b739-e249e9e5d469"/>
    <ds:schemaRef ds:uri="280ed855-13d4-449f-93bf-ba11c3609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C4AEAB29-4929-45AF-A192-84C4D708764D}">
  <ds:schemaRefs/>
</ds:datastoreItem>
</file>

<file path=customXml/itemProps15.xml><?xml version="1.0" encoding="utf-8"?>
<ds:datastoreItem xmlns:ds="http://schemas.openxmlformats.org/officeDocument/2006/customXml" ds:itemID="{78E85137-610F-4DE4-A961-7F7A1DA29F2D}">
  <ds:schemaRefs/>
</ds:datastoreItem>
</file>

<file path=customXml/itemProps16.xml><?xml version="1.0" encoding="utf-8"?>
<ds:datastoreItem xmlns:ds="http://schemas.openxmlformats.org/officeDocument/2006/customXml" ds:itemID="{D44D0B5A-EC6D-4AEA-A833-02344E0C6DB2}">
  <ds:schemaRefs/>
</ds:datastoreItem>
</file>

<file path=customXml/itemProps17.xml><?xml version="1.0" encoding="utf-8"?>
<ds:datastoreItem xmlns:ds="http://schemas.openxmlformats.org/officeDocument/2006/customXml" ds:itemID="{83B1EF68-4D55-4397-AF73-D916BC2254F0}">
  <ds:schemaRefs/>
</ds:datastoreItem>
</file>

<file path=customXml/itemProps18.xml><?xml version="1.0" encoding="utf-8"?>
<ds:datastoreItem xmlns:ds="http://schemas.openxmlformats.org/officeDocument/2006/customXml" ds:itemID="{BDDC9A50-D520-4DBB-861E-17850ECDD206}">
  <ds:schemaRefs/>
</ds:datastoreItem>
</file>

<file path=customXml/itemProps19.xml><?xml version="1.0" encoding="utf-8"?>
<ds:datastoreItem xmlns:ds="http://schemas.openxmlformats.org/officeDocument/2006/customXml" ds:itemID="{80CE4447-D1BD-469E-BD8B-B31A4C9A896F}">
  <ds:schemaRefs/>
</ds:datastoreItem>
</file>

<file path=customXml/itemProps2.xml><?xml version="1.0" encoding="utf-8"?>
<ds:datastoreItem xmlns:ds="http://schemas.openxmlformats.org/officeDocument/2006/customXml" ds:itemID="{7CA12843-4DEB-4A4D-9869-29F66BB28D05}">
  <ds:schemaRefs/>
</ds:datastoreItem>
</file>

<file path=customXml/itemProps20.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280ed855-13d4-449f-93bf-ba11c3609fb7"/>
    <ds:schemaRef ds:uri="6f04ec46-301e-456b-b739-e249e9e5d469"/>
  </ds:schemaRefs>
</ds:datastoreItem>
</file>

<file path=customXml/itemProps21.xml><?xml version="1.0" encoding="utf-8"?>
<ds:datastoreItem xmlns:ds="http://schemas.openxmlformats.org/officeDocument/2006/customXml" ds:itemID="{BEAFDBBE-0F51-4017-B707-8386C7FBABFD}">
  <ds:schemaRefs/>
</ds:datastoreItem>
</file>

<file path=customXml/itemProps22.xml><?xml version="1.0" encoding="utf-8"?>
<ds:datastoreItem xmlns:ds="http://schemas.openxmlformats.org/officeDocument/2006/customXml" ds:itemID="{0D4A98D7-A056-4A12-A949-9E2EE5A35FE4}">
  <ds:schemaRefs/>
</ds:datastoreItem>
</file>

<file path=customXml/itemProps23.xml><?xml version="1.0" encoding="utf-8"?>
<ds:datastoreItem xmlns:ds="http://schemas.openxmlformats.org/officeDocument/2006/customXml" ds:itemID="{54E4ECD0-5730-4CBC-B5C8-CDD180BD053A}">
  <ds:schemaRefs/>
</ds:datastoreItem>
</file>

<file path=customXml/itemProps24.xml><?xml version="1.0" encoding="utf-8"?>
<ds:datastoreItem xmlns:ds="http://schemas.openxmlformats.org/officeDocument/2006/customXml" ds:itemID="{D4628565-9CB4-4F10-AA9C-1309D57A874A}">
  <ds:schemaRefs/>
</ds:datastoreItem>
</file>

<file path=customXml/itemProps25.xml><?xml version="1.0" encoding="utf-8"?>
<ds:datastoreItem xmlns:ds="http://schemas.openxmlformats.org/officeDocument/2006/customXml" ds:itemID="{4C134B16-2CC0-4F00-BAB8-0BCCEF3E9F16}">
  <ds:schemaRefs/>
</ds:datastoreItem>
</file>

<file path=customXml/itemProps3.xml><?xml version="1.0" encoding="utf-8"?>
<ds:datastoreItem xmlns:ds="http://schemas.openxmlformats.org/officeDocument/2006/customXml" ds:itemID="{E714D73B-064F-4FC2-AD89-143579607756}">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A613EE9C-F5E0-4282-839C-53FE8976D615}">
  <ds:schemaRefs/>
</ds:datastoreItem>
</file>

<file path=customXml/itemProps6.xml><?xml version="1.0" encoding="utf-8"?>
<ds:datastoreItem xmlns:ds="http://schemas.openxmlformats.org/officeDocument/2006/customXml" ds:itemID="{7B773B23-CD27-407C-8EF7-714316C2ACF2}">
  <ds:schemaRefs/>
</ds:datastoreItem>
</file>

<file path=customXml/itemProps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9.xml><?xml version="1.0" encoding="utf-8"?>
<ds:datastoreItem xmlns:ds="http://schemas.openxmlformats.org/officeDocument/2006/customXml" ds:itemID="{1D690A50-E3B4-44F5-A4C5-75EEC88CF4E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41</TotalTime>
  <Pages>4</Pages>
  <Words>1131</Words>
  <Characters>6449</Characters>
  <Application>Microsoft Office Word</Application>
  <DocSecurity>0</DocSecurity>
  <Lines>53</Lines>
  <Paragraphs>15</Paragraphs>
  <ScaleCrop>false</ScaleCrop>
  <Company>Vizient Inc.</Company>
  <LinksUpToDate>false</LinksUpToDate>
  <CharactersWithSpaces>7565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23</cp:revision>
  <cp:lastPrinted>2023-01-30T19:26:00Z</cp:lastPrinted>
  <dcterms:created xsi:type="dcterms:W3CDTF">2023-02-06T13:45:00Z</dcterms:created>
  <dcterms:modified xsi:type="dcterms:W3CDTF">2023-05-25T14:12:00Z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0x010100AB11D581C4FF5F43AF0280FDB43A9585</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y fmtid="{D5CDD505-2E9C-101B-9397-08002B2CF9AE}" pid="15" name="MediaServiceImageTags">
    <vt:lpwstr/>
  </property>
</Properties>
</file>