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19492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1B5C6272" w:rsidR="00ED6AE4" w:rsidRPr="008B1CED" w:rsidRDefault="00662C25" w:rsidP="00ED6AE4">
      <w:pPr>
        <w:pStyle w:val="Heading"/>
      </w:pPr>
      <w:r>
        <w:t>The Rising Influence of Specialty in the Retail Pharmacy World</w:t>
      </w:r>
    </w:p>
    <w:p w14:paraId="0D0DC3CD" w14:textId="0953D8C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62C25">
        <w:rPr>
          <w:color w:val="FF4E00" w:themeColor="accent1"/>
        </w:rPr>
        <w:t>May 5, 2023</w:t>
      </w:r>
    </w:p>
    <w:p w14:paraId="641D3E3A" w14:textId="63EB5D2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62C25">
        <w:rPr>
          <w:color w:val="FF4E00" w:themeColor="accent1"/>
        </w:rPr>
        <w:t>Sarah Harrison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662C25">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1E09A076" w:rsidR="00927A00" w:rsidRPr="00927A00" w:rsidRDefault="00927A00" w:rsidP="00662C25">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662C25" w:rsidRPr="00783C04">
        <w:rPr>
          <w:rFonts w:cs="Arial"/>
          <w:color w:val="FF4E00" w:themeColor="accent1"/>
          <w:szCs w:val="20"/>
        </w:rPr>
        <w:t>June 19,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662C25">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662C25">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3"/>
    <w:p w14:paraId="18F20530" w14:textId="77777777" w:rsidR="00662C25" w:rsidRPr="00662C25" w:rsidRDefault="00662C25" w:rsidP="00662C25">
      <w:pPr>
        <w:pStyle w:val="ListParagraph"/>
        <w:numPr>
          <w:ilvl w:val="0"/>
          <w:numId w:val="6"/>
        </w:numPr>
        <w:spacing w:after="120"/>
        <w:rPr>
          <w:rFonts w:eastAsia="Calibri" w:cs="Arial"/>
          <w:color w:val="595959" w:themeColor="text1" w:themeTint="A6"/>
          <w:szCs w:val="20"/>
        </w:rPr>
      </w:pPr>
      <w:r w:rsidRPr="00662C25">
        <w:rPr>
          <w:rFonts w:eastAsia="Calibri" w:cs="Arial"/>
          <w:color w:val="595959" w:themeColor="text1" w:themeTint="A6"/>
          <w:szCs w:val="20"/>
        </w:rPr>
        <w:t>Identify characteristics of self-administered medications that are distributed through specialty channels</w:t>
      </w:r>
    </w:p>
    <w:p w14:paraId="64BEFAC1" w14:textId="77777777" w:rsidR="00662C25" w:rsidRPr="00662C25" w:rsidRDefault="00662C25" w:rsidP="00662C25">
      <w:pPr>
        <w:pStyle w:val="ListParagraph"/>
        <w:numPr>
          <w:ilvl w:val="0"/>
          <w:numId w:val="6"/>
        </w:numPr>
        <w:spacing w:after="120"/>
        <w:rPr>
          <w:rFonts w:eastAsia="Calibri" w:cs="Arial"/>
          <w:color w:val="595959" w:themeColor="text1" w:themeTint="A6"/>
          <w:szCs w:val="20"/>
        </w:rPr>
      </w:pPr>
      <w:r w:rsidRPr="00662C25">
        <w:rPr>
          <w:rFonts w:eastAsia="Calibri" w:cs="Arial"/>
          <w:color w:val="595959" w:themeColor="text1" w:themeTint="A6"/>
          <w:szCs w:val="20"/>
        </w:rPr>
        <w:t xml:space="preserve">Describe the cost and spending implications of specialty medications on health-system pharmacy budgets </w:t>
      </w:r>
    </w:p>
    <w:p w14:paraId="42010533" w14:textId="77777777" w:rsidR="00662C25" w:rsidRPr="00662C25" w:rsidRDefault="00662C25" w:rsidP="00662C25">
      <w:pPr>
        <w:pStyle w:val="ListParagraph"/>
        <w:numPr>
          <w:ilvl w:val="0"/>
          <w:numId w:val="6"/>
        </w:numPr>
        <w:spacing w:after="120"/>
        <w:rPr>
          <w:rFonts w:eastAsia="Calibri" w:cs="Arial"/>
          <w:color w:val="595959" w:themeColor="text1" w:themeTint="A6"/>
          <w:szCs w:val="20"/>
        </w:rPr>
      </w:pPr>
      <w:r w:rsidRPr="00662C25">
        <w:rPr>
          <w:rFonts w:eastAsia="Calibri" w:cs="Arial"/>
          <w:color w:val="595959" w:themeColor="text1" w:themeTint="A6"/>
          <w:szCs w:val="20"/>
        </w:rPr>
        <w:t>Compare and contrast the impact of policy on health-system specialty pharmacy (</w:t>
      </w:r>
      <w:proofErr w:type="spellStart"/>
      <w:r w:rsidRPr="00662C25">
        <w:rPr>
          <w:rFonts w:eastAsia="Calibri" w:cs="Arial"/>
          <w:color w:val="595959" w:themeColor="text1" w:themeTint="A6"/>
          <w:szCs w:val="20"/>
        </w:rPr>
        <w:t>eg</w:t>
      </w:r>
      <w:proofErr w:type="spellEnd"/>
      <w:r w:rsidRPr="00662C25">
        <w:rPr>
          <w:rFonts w:eastAsia="Calibri" w:cs="Arial"/>
          <w:color w:val="595959" w:themeColor="text1" w:themeTint="A6"/>
          <w:szCs w:val="20"/>
        </w:rPr>
        <w:t>, 340B, white bagging)</w:t>
      </w:r>
    </w:p>
    <w:p w14:paraId="000E7978" w14:textId="77777777" w:rsidR="00662C25" w:rsidRPr="00662C25" w:rsidRDefault="00662C25" w:rsidP="00662C25">
      <w:pPr>
        <w:pStyle w:val="ListParagraph"/>
        <w:numPr>
          <w:ilvl w:val="0"/>
          <w:numId w:val="6"/>
        </w:numPr>
        <w:spacing w:after="120"/>
        <w:rPr>
          <w:rFonts w:eastAsia="Calibri" w:cs="Arial"/>
          <w:color w:val="595959" w:themeColor="text1" w:themeTint="A6"/>
          <w:szCs w:val="20"/>
        </w:rPr>
      </w:pPr>
      <w:r w:rsidRPr="00662C25">
        <w:rPr>
          <w:rFonts w:eastAsia="Calibri" w:cs="Arial"/>
          <w:color w:val="595959" w:themeColor="text1" w:themeTint="A6"/>
          <w:szCs w:val="20"/>
        </w:rPr>
        <w:t>Anticipate growth in specialty based on retail medications in the FDA pipeline</w:t>
      </w:r>
    </w:p>
    <w:p w14:paraId="250850DB" w14:textId="306A7B71" w:rsidR="001449C2" w:rsidRPr="008730EB" w:rsidRDefault="001449C2" w:rsidP="00662C25">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pharmacy technicians</w:t>
      </w:r>
      <w:r w:rsidRPr="00524EB3">
        <w:rPr>
          <w:rFonts w:eastAsia="Calibri" w:cs="Arial"/>
          <w:color w:val="595959" w:themeColor="text1" w:themeTint="A6"/>
          <w:szCs w:val="20"/>
        </w:rPr>
        <w:t xml:space="preserve"> should be able to: </w:t>
      </w:r>
    </w:p>
    <w:p w14:paraId="4B8F3793" w14:textId="77777777" w:rsidR="00662C25" w:rsidRPr="00662C25" w:rsidRDefault="00662C25" w:rsidP="00662C25">
      <w:pPr>
        <w:pStyle w:val="ListParagraph"/>
        <w:numPr>
          <w:ilvl w:val="0"/>
          <w:numId w:val="7"/>
        </w:numPr>
        <w:spacing w:after="120"/>
        <w:rPr>
          <w:rFonts w:eastAsia="Calibri" w:cs="Arial"/>
          <w:color w:val="595959" w:themeColor="text1" w:themeTint="A6"/>
          <w:szCs w:val="20"/>
        </w:rPr>
      </w:pPr>
      <w:r w:rsidRPr="00662C25">
        <w:rPr>
          <w:rFonts w:eastAsia="Calibri" w:cs="Arial"/>
          <w:color w:val="595959" w:themeColor="text1" w:themeTint="A6"/>
          <w:szCs w:val="20"/>
        </w:rPr>
        <w:t>Identify characteristics of self-administered medications that are distributed through specialty channels</w:t>
      </w:r>
    </w:p>
    <w:p w14:paraId="5053D6D9" w14:textId="77777777" w:rsidR="00662C25" w:rsidRPr="00662C25" w:rsidRDefault="00662C25" w:rsidP="00662C25">
      <w:pPr>
        <w:pStyle w:val="ListParagraph"/>
        <w:numPr>
          <w:ilvl w:val="0"/>
          <w:numId w:val="7"/>
        </w:numPr>
        <w:spacing w:after="120"/>
        <w:rPr>
          <w:rFonts w:eastAsia="Calibri" w:cs="Arial"/>
          <w:color w:val="595959" w:themeColor="text1" w:themeTint="A6"/>
          <w:szCs w:val="20"/>
        </w:rPr>
      </w:pPr>
      <w:r w:rsidRPr="00662C25">
        <w:rPr>
          <w:rFonts w:eastAsia="Calibri" w:cs="Arial"/>
          <w:color w:val="595959" w:themeColor="text1" w:themeTint="A6"/>
          <w:szCs w:val="20"/>
        </w:rPr>
        <w:lastRenderedPageBreak/>
        <w:t xml:space="preserve">Describe the cost and spending implications of specialty medications on health-system pharmacy budgets </w:t>
      </w:r>
    </w:p>
    <w:p w14:paraId="3B661182" w14:textId="77777777" w:rsidR="00662C25" w:rsidRPr="00662C25" w:rsidRDefault="00662C25" w:rsidP="00662C25">
      <w:pPr>
        <w:pStyle w:val="ListParagraph"/>
        <w:numPr>
          <w:ilvl w:val="0"/>
          <w:numId w:val="7"/>
        </w:numPr>
        <w:spacing w:after="120"/>
        <w:rPr>
          <w:rFonts w:eastAsia="Calibri" w:cs="Arial"/>
          <w:color w:val="595959" w:themeColor="text1" w:themeTint="A6"/>
          <w:szCs w:val="20"/>
        </w:rPr>
      </w:pPr>
      <w:r w:rsidRPr="00662C25">
        <w:rPr>
          <w:rFonts w:eastAsia="Calibri" w:cs="Arial"/>
          <w:color w:val="595959" w:themeColor="text1" w:themeTint="A6"/>
          <w:szCs w:val="20"/>
        </w:rPr>
        <w:t>Compare and contrast the impact of policy on health-system specialty pharmacy (</w:t>
      </w:r>
      <w:proofErr w:type="spellStart"/>
      <w:r w:rsidRPr="00662C25">
        <w:rPr>
          <w:rFonts w:eastAsia="Calibri" w:cs="Arial"/>
          <w:color w:val="595959" w:themeColor="text1" w:themeTint="A6"/>
          <w:szCs w:val="20"/>
        </w:rPr>
        <w:t>eg</w:t>
      </w:r>
      <w:proofErr w:type="spellEnd"/>
      <w:r w:rsidRPr="00662C25">
        <w:rPr>
          <w:rFonts w:eastAsia="Calibri" w:cs="Arial"/>
          <w:color w:val="595959" w:themeColor="text1" w:themeTint="A6"/>
          <w:szCs w:val="20"/>
        </w:rPr>
        <w:t>, 340B, white bagging)</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w:t>
      </w:r>
      <w:r w:rsidRPr="00662C25">
        <w:rPr>
          <w:rFonts w:cs="Arial"/>
          <w:color w:val="595959" w:themeColor="text1" w:themeTint="A6"/>
        </w:rPr>
        <w:t>maximum of 1.00 ACPE credit hours.</w:t>
      </w:r>
      <w:r w:rsidRPr="00145C63">
        <w:rPr>
          <w:rFonts w:cs="Arial"/>
          <w:color w:val="595959" w:themeColor="text1" w:themeTint="A6"/>
        </w:rPr>
        <w:t xml:space="preserve"> </w:t>
      </w:r>
    </w:p>
    <w:p w14:paraId="09E7A72B" w14:textId="77777777" w:rsidR="000D61EF" w:rsidRPr="000D61EF" w:rsidRDefault="000D61EF" w:rsidP="000D61EF">
      <w:pPr>
        <w:rPr>
          <w:rFonts w:cs="Arial"/>
          <w:color w:val="595959" w:themeColor="text1" w:themeTint="A6"/>
        </w:rPr>
      </w:pPr>
      <w:r w:rsidRPr="000D61EF">
        <w:rPr>
          <w:rFonts w:cs="Arial"/>
          <w:color w:val="595959" w:themeColor="text1" w:themeTint="A6"/>
        </w:rPr>
        <w:t>UAN JA0006103-0000-23-037-L04-P</w:t>
      </w:r>
    </w:p>
    <w:p w14:paraId="40088BB3" w14:textId="1704C78F" w:rsidR="00DA1943" w:rsidRDefault="000D61EF" w:rsidP="000D61EF">
      <w:pPr>
        <w:rPr>
          <w:rFonts w:cs="Arial"/>
          <w:color w:val="595959" w:themeColor="text1" w:themeTint="A6"/>
        </w:rPr>
      </w:pPr>
      <w:r w:rsidRPr="000D61EF">
        <w:rPr>
          <w:rFonts w:cs="Arial"/>
          <w:color w:val="595959" w:themeColor="text1" w:themeTint="A6"/>
        </w:rPr>
        <w:t>UAN JA0006103-0000-23-037-L04-T</w:t>
      </w:r>
    </w:p>
    <w:p w14:paraId="4EFC5A0B" w14:textId="77777777" w:rsidR="000D61EF" w:rsidRDefault="000D61EF" w:rsidP="000D61EF">
      <w:pPr>
        <w:rPr>
          <w:rFonts w:cs="Arial"/>
          <w:color w:val="595959" w:themeColor="text1" w:themeTint="A6"/>
        </w:rPr>
      </w:pPr>
    </w:p>
    <w:p w14:paraId="28E5686B" w14:textId="59B7F4A9" w:rsidR="00C9605F" w:rsidRPr="00145C63" w:rsidRDefault="00BE43F5" w:rsidP="7E8B3D31">
      <w:pPr>
        <w:spacing w:after="120"/>
        <w:rPr>
          <w:rFonts w:eastAsia="Times New Roman" w:cs="Arial"/>
          <w:color w:val="595959" w:themeColor="text1" w:themeTint="A6"/>
        </w:rPr>
      </w:pPr>
      <w:r w:rsidRPr="7E8B3D31">
        <w:rPr>
          <w:rFonts w:eastAsia="Times New Roman" w:cs="Arial"/>
          <w:color w:val="595959" w:themeColor="text1" w:themeTint="A6"/>
        </w:rPr>
        <w:t>OTHER</w:t>
      </w:r>
    </w:p>
    <w:p w14:paraId="2D8761E9" w14:textId="77D2CA19" w:rsidR="5407FEAA" w:rsidRDefault="5407FEAA" w:rsidP="7E8B3D31">
      <w:pPr>
        <w:spacing w:after="120"/>
        <w:rPr>
          <w:rFonts w:eastAsia="Times New Roman" w:cs="Arial"/>
          <w:color w:val="000000" w:themeColor="text1"/>
        </w:rPr>
      </w:pPr>
      <w:r w:rsidRPr="7E8B3D31">
        <w:rPr>
          <w:rFonts w:eastAsia="Times New Roman" w:cs="Arial"/>
          <w:color w:val="595959" w:themeColor="text1" w:themeTint="A6"/>
        </w:rPr>
        <w:t>Vizient, Inc. will award all other healthcare professionals who successfully complete the activity a Certificate of Participation.   Various state license boards and credentialing bodies accept certificates of participation from accredited CE activities to meet CE requirements for license renewals and re- certification. It is the responsibility of the participant to contact their state licensing board and/or certifying body for verification on credit eligibility reciprocity.</w:t>
      </w:r>
    </w:p>
    <w:p w14:paraId="28EA0415" w14:textId="02C4547E" w:rsidR="1ABF4432" w:rsidRDefault="1ABF4432" w:rsidP="1ABF4432">
      <w:pPr>
        <w:tabs>
          <w:tab w:val="left" w:pos="1440"/>
          <w:tab w:val="left" w:pos="2880"/>
          <w:tab w:val="left" w:pos="4320"/>
          <w:tab w:val="left" w:pos="5760"/>
          <w:tab w:val="left" w:pos="7920"/>
        </w:tabs>
        <w:jc w:val="both"/>
        <w:rPr>
          <w:rFonts w:cs="Arial"/>
          <w:color w:val="696969" w:themeColor="accent6"/>
        </w:rPr>
      </w:pP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6DD1F6C5"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3E08E84C" w14:textId="77777777" w:rsidR="00662C25" w:rsidRPr="00662C25"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Jeni Hayes, PharmD, BCPS</w:t>
      </w:r>
    </w:p>
    <w:p w14:paraId="76C47629" w14:textId="77777777" w:rsidR="00662C25" w:rsidRPr="00662C25"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Pharmacy Executive</w:t>
      </w:r>
    </w:p>
    <w:p w14:paraId="6CAF7096" w14:textId="1F18F11D" w:rsidR="0009132C"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Vizient, Inc</w:t>
      </w:r>
    </w:p>
    <w:p w14:paraId="1AE6968A" w14:textId="77777777" w:rsidR="00662C25" w:rsidRPr="00662C25" w:rsidRDefault="00662C25" w:rsidP="00662C25"/>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6AB9B3B2" w14:textId="77777777" w:rsidR="00662C25" w:rsidRPr="00662C25" w:rsidRDefault="00662C25" w:rsidP="00662C25">
      <w:pPr>
        <w:pStyle w:val="Heading3"/>
        <w:spacing w:before="0"/>
        <w:contextualSpacing/>
        <w:rPr>
          <w:rFonts w:eastAsia="Calibri" w:cs="Arial"/>
          <w:b w:val="0"/>
          <w:bCs w:val="0"/>
          <w:color w:val="696969" w:themeColor="accent6"/>
          <w:szCs w:val="20"/>
        </w:rPr>
      </w:pPr>
      <w:bookmarkStart w:id="5" w:name="_Hlk109900071"/>
      <w:r w:rsidRPr="00662C25">
        <w:rPr>
          <w:rFonts w:eastAsia="Calibri" w:cs="Arial"/>
          <w:b w:val="0"/>
          <w:bCs w:val="0"/>
          <w:color w:val="696969" w:themeColor="accent6"/>
          <w:szCs w:val="20"/>
        </w:rPr>
        <w:t>Sarah Harrison, PharmD, BCCCP</w:t>
      </w:r>
    </w:p>
    <w:p w14:paraId="712FAB9F" w14:textId="77777777" w:rsidR="00662C25" w:rsidRPr="00662C25"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Pharmacy Executive</w:t>
      </w:r>
    </w:p>
    <w:p w14:paraId="4CD7EB8C" w14:textId="77777777" w:rsidR="00662C25" w:rsidRPr="00662C25"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Vizient, Inc</w:t>
      </w:r>
    </w:p>
    <w:p w14:paraId="12742C35" w14:textId="77777777" w:rsidR="00662C25" w:rsidRPr="00662C25" w:rsidRDefault="00662C25" w:rsidP="00662C25">
      <w:pPr>
        <w:pStyle w:val="Heading3"/>
        <w:spacing w:before="0"/>
        <w:contextualSpacing/>
        <w:rPr>
          <w:rFonts w:eastAsia="Calibri" w:cs="Arial"/>
          <w:b w:val="0"/>
          <w:bCs w:val="0"/>
          <w:color w:val="696969" w:themeColor="accent6"/>
          <w:szCs w:val="20"/>
        </w:rPr>
      </w:pPr>
    </w:p>
    <w:p w14:paraId="0DD0B8A3" w14:textId="77777777" w:rsidR="00662C25" w:rsidRPr="00662C25"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Malia Manning, PharmD, BCPS</w:t>
      </w:r>
    </w:p>
    <w:p w14:paraId="1B47EE5A" w14:textId="77777777" w:rsidR="00662C25" w:rsidRPr="00662C25"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 xml:space="preserve">Pharmacy Executive </w:t>
      </w:r>
    </w:p>
    <w:p w14:paraId="7A9F27F3" w14:textId="542A7D0E" w:rsidR="007B46F7" w:rsidRDefault="00662C25" w:rsidP="00662C25">
      <w:pPr>
        <w:pStyle w:val="Heading3"/>
        <w:spacing w:before="0"/>
        <w:contextualSpacing/>
        <w:rPr>
          <w:rFonts w:eastAsia="Calibri" w:cs="Arial"/>
          <w:b w:val="0"/>
          <w:bCs w:val="0"/>
          <w:color w:val="696969" w:themeColor="accent6"/>
          <w:szCs w:val="20"/>
        </w:rPr>
      </w:pPr>
      <w:r w:rsidRPr="00662C25">
        <w:rPr>
          <w:rFonts w:eastAsia="Calibri" w:cs="Arial"/>
          <w:b w:val="0"/>
          <w:bCs w:val="0"/>
          <w:color w:val="696969" w:themeColor="accent6"/>
          <w:szCs w:val="20"/>
        </w:rPr>
        <w:t>Vizient, Inc</w:t>
      </w:r>
    </w:p>
    <w:p w14:paraId="7D0C6FC7" w14:textId="77777777" w:rsidR="00662C25" w:rsidRPr="00662C25" w:rsidRDefault="00662C25" w:rsidP="00662C25"/>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6"/>
    <w:bookmarkEnd w:id="7"/>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5"/>
    <w:bookmarkEnd w:id="8"/>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B995" w14:textId="77777777" w:rsidR="00C117A5" w:rsidRDefault="00C117A5" w:rsidP="00971D43">
      <w:r>
        <w:separator/>
      </w:r>
    </w:p>
  </w:endnote>
  <w:endnote w:type="continuationSeparator" w:id="0">
    <w:p w14:paraId="78AE46F6" w14:textId="77777777" w:rsidR="00C117A5" w:rsidRDefault="00C117A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0BBC" w14:textId="77777777" w:rsidR="00C117A5" w:rsidRDefault="00C117A5" w:rsidP="00971D43">
      <w:r>
        <w:separator/>
      </w:r>
    </w:p>
  </w:footnote>
  <w:footnote w:type="continuationSeparator" w:id="0">
    <w:p w14:paraId="72E343D7" w14:textId="77777777" w:rsidR="00C117A5" w:rsidRDefault="00C117A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B70B2"/>
    <w:multiLevelType w:val="hybridMultilevel"/>
    <w:tmpl w:val="56F6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41BE3"/>
    <w:multiLevelType w:val="hybridMultilevel"/>
    <w:tmpl w:val="56F69A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16cid:durableId="1618486422">
    <w:abstractNumId w:val="5"/>
  </w:num>
  <w:num w:numId="2" w16cid:durableId="1212423676">
    <w:abstractNumId w:val="6"/>
  </w:num>
  <w:num w:numId="3" w16cid:durableId="241839527">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16cid:durableId="1446149912">
    <w:abstractNumId w:val="4"/>
  </w:num>
  <w:num w:numId="5" w16cid:durableId="777138252">
    <w:abstractNumId w:val="0"/>
  </w:num>
  <w:num w:numId="6" w16cid:durableId="292908324">
    <w:abstractNumId w:val="1"/>
  </w:num>
  <w:num w:numId="7" w16cid:durableId="202960096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D61EF"/>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62C25"/>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83C04"/>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117A5"/>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06633"/>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 w:val="00FF1E8F"/>
    <w:rsid w:val="1ABF4432"/>
    <w:rsid w:val="5407FEAA"/>
    <w:rsid w:val="7E8B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SourceDataModel Name="Computed" TargetDataSourceId="87651697-ca1f-4d80-9f69-bb743e325714"/>
</file>

<file path=customXml/item14.xml><?xml version="1.0" encoding="utf-8"?>
<SourceDataModel Name="System" TargetDataSourceId="00b80028-d226-4a39-9a19-6787589aad19"/>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SourceDataModel Name="AD_HOC" TargetDataSourceId="80be7e5f-6e71-448c-9228-23264555308c"/>
</file>

<file path=customXml/item25.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llExternalAdhocVariableMappings/>
</file>

<file path=customXml/item4.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5.xml><?xml version="1.0" encoding="utf-8"?>
<VariableListDefinition name="Computed" displayName="Computed" id="69155e26-4760-488b-ab4c-bb15b0f8b2a2" isdomainofvalue="False" dataSourceId="87651697-ca1f-4d80-9f69-bb743e325714"/>
</file>

<file path=customXml/item6.xml><?xml version="1.0" encoding="utf-8"?>
<AllMetadata/>
</file>

<file path=customXml/item7.xml><?xml version="1.0" encoding="utf-8"?>
<VariableUsageMapping/>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AllWordPDs>
</AllWordPDs>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1097</Words>
  <Characters>6254</Characters>
  <Application>Microsoft Office Word</Application>
  <DocSecurity>0</DocSecurity>
  <Lines>52</Lines>
  <Paragraphs>14</Paragraphs>
  <ScaleCrop>false</ScaleCrop>
  <Company>Vizient Inc.</Company>
  <LinksUpToDate>false</LinksUpToDate>
  <CharactersWithSpaces>7337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4</cp:revision>
  <cp:lastPrinted>2015-12-22T16:01:00Z</cp:lastPrinted>
  <dcterms:created xsi:type="dcterms:W3CDTF">2023-03-23T15:03:00Z</dcterms:created>
  <dcterms:modified xsi:type="dcterms:W3CDTF">2023-03-23T16:06:00Z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