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8E318E2" w:rsidR="00ED6AE4" w:rsidRPr="00D116A9" w:rsidRDefault="00D116A9" w:rsidP="00D116A9">
      <w:pPr>
        <w:pStyle w:val="Heading"/>
      </w:pPr>
      <w:r w:rsidRPr="00D116A9">
        <w:t xml:space="preserve">Slow Your Roll: </w:t>
      </w:r>
      <w:proofErr w:type="spellStart"/>
      <w:r w:rsidRPr="00D116A9">
        <w:t>Flozins</w:t>
      </w:r>
      <w:proofErr w:type="spellEnd"/>
      <w:r w:rsidRPr="00D116A9">
        <w:t xml:space="preserve"> and </w:t>
      </w:r>
      <w:proofErr w:type="spellStart"/>
      <w:r w:rsidRPr="00D116A9">
        <w:t>Finerenone</w:t>
      </w:r>
      <w:proofErr w:type="spellEnd"/>
      <w:r w:rsidRPr="00D116A9">
        <w:t xml:space="preserve"> for Slowing the Progression of CKD</w:t>
      </w:r>
    </w:p>
    <w:p w14:paraId="0D0DC3CD" w14:textId="74738B8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116A9">
        <w:rPr>
          <w:color w:val="FF4E00" w:themeColor="accent1"/>
        </w:rPr>
        <w:t>February 23, 2023</w:t>
      </w:r>
    </w:p>
    <w:p w14:paraId="641D3E3A" w14:textId="027E882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116A9">
        <w:rPr>
          <w:color w:val="FF4E00" w:themeColor="accent1"/>
        </w:rPr>
        <w:t>Drashti Vasaiwala, PharmD</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D116A9">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284FBDFD" w:rsidR="00927A00" w:rsidRPr="00927A00" w:rsidRDefault="00927A00" w:rsidP="00D116A9">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D116A9" w:rsidRPr="00D116A9">
        <w:rPr>
          <w:rFonts w:cs="Arial"/>
          <w:color w:val="FF4E00" w:themeColor="accent1"/>
          <w:szCs w:val="20"/>
        </w:rPr>
        <w:t>April 9,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2"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3"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D116A9">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D116A9">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3"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3"/>
    <w:p w14:paraId="0BA8F243" w14:textId="77777777" w:rsidR="00D116A9" w:rsidRPr="00D116A9" w:rsidRDefault="00D116A9" w:rsidP="00D116A9">
      <w:pPr>
        <w:pStyle w:val="ListParagraph"/>
        <w:numPr>
          <w:ilvl w:val="0"/>
          <w:numId w:val="7"/>
        </w:numPr>
        <w:spacing w:after="120"/>
        <w:rPr>
          <w:rFonts w:eastAsia="Calibri" w:cs="Arial"/>
          <w:color w:val="595959" w:themeColor="text1" w:themeTint="A6"/>
          <w:szCs w:val="20"/>
        </w:rPr>
      </w:pPr>
      <w:r w:rsidRPr="00D116A9">
        <w:rPr>
          <w:rFonts w:eastAsia="Calibri" w:cs="Arial"/>
          <w:color w:val="595959" w:themeColor="text1" w:themeTint="A6"/>
          <w:szCs w:val="20"/>
        </w:rPr>
        <w:t>Review the pathophysiology and etiology behind the development of chronic kidney disease (CKD) in Type 2 Diabetes (T2DM)</w:t>
      </w:r>
    </w:p>
    <w:p w14:paraId="6B62A6D7" w14:textId="77777777" w:rsidR="00D116A9" w:rsidRPr="00D116A9" w:rsidRDefault="00D116A9" w:rsidP="00D116A9">
      <w:pPr>
        <w:pStyle w:val="ListParagraph"/>
        <w:numPr>
          <w:ilvl w:val="0"/>
          <w:numId w:val="7"/>
        </w:numPr>
        <w:spacing w:after="120"/>
        <w:rPr>
          <w:rFonts w:eastAsia="Calibri" w:cs="Arial"/>
          <w:color w:val="595959" w:themeColor="text1" w:themeTint="A6"/>
          <w:szCs w:val="20"/>
        </w:rPr>
      </w:pPr>
      <w:r w:rsidRPr="00D116A9">
        <w:rPr>
          <w:rFonts w:eastAsia="Calibri" w:cs="Arial"/>
          <w:color w:val="595959" w:themeColor="text1" w:themeTint="A6"/>
          <w:szCs w:val="20"/>
        </w:rPr>
        <w:t>Describe the place in therapy of Sodium-glucose Cotransporter-2 inhibitors (SGLT2i) in the management of CKD in T2DM</w:t>
      </w:r>
    </w:p>
    <w:p w14:paraId="42A77047" w14:textId="77777777" w:rsidR="00D116A9" w:rsidRPr="00D116A9" w:rsidRDefault="00D116A9" w:rsidP="00D116A9">
      <w:pPr>
        <w:pStyle w:val="ListParagraph"/>
        <w:numPr>
          <w:ilvl w:val="0"/>
          <w:numId w:val="7"/>
        </w:numPr>
        <w:spacing w:after="120"/>
        <w:rPr>
          <w:rFonts w:eastAsia="Calibri" w:cs="Arial"/>
          <w:color w:val="595959" w:themeColor="text1" w:themeTint="A6"/>
          <w:szCs w:val="20"/>
        </w:rPr>
      </w:pPr>
      <w:r w:rsidRPr="00D116A9">
        <w:rPr>
          <w:rFonts w:eastAsia="Calibri" w:cs="Arial"/>
          <w:color w:val="595959" w:themeColor="text1" w:themeTint="A6"/>
          <w:szCs w:val="20"/>
        </w:rPr>
        <w:t xml:space="preserve">Summarize the findings that support the approval and use of </w:t>
      </w:r>
      <w:proofErr w:type="spellStart"/>
      <w:r w:rsidRPr="00D116A9">
        <w:rPr>
          <w:rFonts w:eastAsia="Calibri" w:cs="Arial"/>
          <w:color w:val="595959" w:themeColor="text1" w:themeTint="A6"/>
          <w:szCs w:val="20"/>
        </w:rPr>
        <w:t>finerenone</w:t>
      </w:r>
      <w:proofErr w:type="spellEnd"/>
      <w:r w:rsidRPr="00D116A9">
        <w:rPr>
          <w:rFonts w:eastAsia="Calibri" w:cs="Arial"/>
          <w:color w:val="595959" w:themeColor="text1" w:themeTint="A6"/>
          <w:szCs w:val="20"/>
        </w:rPr>
        <w:t xml:space="preserve"> in the management of CKD in T2DM</w:t>
      </w:r>
    </w:p>
    <w:p w14:paraId="2C8B3C78" w14:textId="77777777" w:rsidR="00D116A9" w:rsidRPr="00D116A9" w:rsidRDefault="00D116A9" w:rsidP="00D116A9">
      <w:pPr>
        <w:pStyle w:val="ListParagraph"/>
        <w:numPr>
          <w:ilvl w:val="0"/>
          <w:numId w:val="7"/>
        </w:numPr>
        <w:spacing w:after="120"/>
        <w:rPr>
          <w:rFonts w:eastAsia="Calibri" w:cs="Arial"/>
          <w:color w:val="595959" w:themeColor="text1" w:themeTint="A6"/>
          <w:szCs w:val="20"/>
        </w:rPr>
      </w:pPr>
      <w:r w:rsidRPr="00D116A9">
        <w:rPr>
          <w:rFonts w:eastAsia="Calibri" w:cs="Arial"/>
          <w:color w:val="595959" w:themeColor="text1" w:themeTint="A6"/>
          <w:szCs w:val="20"/>
        </w:rPr>
        <w:t>Implement guideline-based recommendations in the management of patients with CKD and T2DM</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17867DC" w14:textId="7958EC02"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pharmacy technicians</w:t>
      </w:r>
      <w:r w:rsidRPr="00524EB3">
        <w:rPr>
          <w:rFonts w:eastAsia="Calibri" w:cs="Arial"/>
          <w:color w:val="595959" w:themeColor="text1" w:themeTint="A6"/>
          <w:szCs w:val="20"/>
        </w:rPr>
        <w:t xml:space="preserve"> should be able to: </w:t>
      </w:r>
    </w:p>
    <w:p w14:paraId="791D7BCC" w14:textId="77777777" w:rsidR="00D116A9" w:rsidRPr="00D116A9" w:rsidRDefault="00D116A9" w:rsidP="00D116A9">
      <w:pPr>
        <w:pStyle w:val="ListParagraph"/>
        <w:numPr>
          <w:ilvl w:val="0"/>
          <w:numId w:val="6"/>
        </w:numPr>
        <w:rPr>
          <w:rFonts w:eastAsia="Calibri" w:cs="Arial"/>
          <w:color w:val="595959" w:themeColor="text1" w:themeTint="A6"/>
          <w:szCs w:val="20"/>
        </w:rPr>
      </w:pPr>
      <w:r w:rsidRPr="00D116A9">
        <w:rPr>
          <w:rFonts w:eastAsia="Calibri" w:cs="Arial"/>
          <w:color w:val="595959" w:themeColor="text1" w:themeTint="A6"/>
          <w:szCs w:val="20"/>
        </w:rPr>
        <w:t>Identify different medications used in the management of CKD in diabetes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4" w:name="_Hlk109828052"/>
      <w:r>
        <w:rPr>
          <w:rFonts w:eastAsia="Calibri" w:cs="Arial"/>
          <w:b/>
          <w:bCs/>
          <w:color w:val="01ADAB"/>
          <w:sz w:val="28"/>
          <w:szCs w:val="28"/>
        </w:rPr>
        <w:t>Joint Accreditation Statement:</w:t>
      </w:r>
    </w:p>
    <w:p w14:paraId="0DB81A39" w14:textId="188E0E62" w:rsidR="00003E64" w:rsidRPr="00524EB3" w:rsidRDefault="00003E64" w:rsidP="00003E64">
      <w:pPr>
        <w:rPr>
          <w:highlight w:val="yellow"/>
        </w:rPr>
      </w:pPr>
    </w:p>
    <w:p w14:paraId="3B8D36F2" w14:textId="77777777" w:rsidR="00003E64" w:rsidRDefault="00003E64" w:rsidP="00003E64">
      <w:pPr>
        <w:rPr>
          <w:rFonts w:cs="Arial"/>
          <w:color w:val="595959" w:themeColor="text1" w:themeTint="A6"/>
          <w:szCs w:val="20"/>
        </w:rPr>
      </w:pPr>
    </w:p>
    <w:p w14:paraId="3381C8B7" w14:textId="3E4FF7D1" w:rsidR="00003E64" w:rsidRDefault="00003E64" w:rsidP="00003E64">
      <w:pPr>
        <w:autoSpaceDE w:val="0"/>
        <w:autoSpaceDN w:val="0"/>
        <w:rPr>
          <w:rFonts w:cs="Arial"/>
          <w:color w:val="595959" w:themeColor="text1" w:themeTint="A6"/>
        </w:rPr>
      </w:pPr>
      <w:r w:rsidRPr="000211DF">
        <w:rPr>
          <w:rFonts w:cs="Arial"/>
          <w:noProof/>
          <w:szCs w:val="20"/>
        </w:rPr>
        <w:drawing>
          <wp:anchor distT="0" distB="0" distL="114300" distR="114300" simplePos="0" relativeHeight="251667456" behindDoc="0" locked="0" layoutInCell="1" allowOverlap="1" wp14:anchorId="22E94F24" wp14:editId="6B8DD332">
            <wp:simplePos x="0" y="0"/>
            <wp:positionH relativeFrom="margin">
              <wp:align>left</wp:align>
            </wp:positionH>
            <wp:positionV relativeFrom="paragraph">
              <wp:posOffset>75565</wp:posOffset>
            </wp:positionV>
            <wp:extent cx="1287780" cy="808355"/>
            <wp:effectExtent l="0" t="0" r="7620" b="0"/>
            <wp:wrapSquare wrapText="bothSides"/>
            <wp:docPr id="4" name="Picture 4"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C91">
        <w:rPr>
          <w:rFonts w:cs="Arial"/>
          <w:color w:val="595959" w:themeColor="text1" w:themeTint="A6"/>
        </w:rPr>
        <w:t xml:space="preserve">In support of improving patient care, this activity has been planned and implemented by Vizient, Inc. and </w:t>
      </w:r>
      <w:proofErr w:type="spellStart"/>
      <w:r w:rsidR="00D116A9">
        <w:rPr>
          <w:rFonts w:cs="Arial"/>
          <w:color w:val="595959" w:themeColor="text1" w:themeTint="A6"/>
        </w:rPr>
        <w:t>ChristianaCare</w:t>
      </w:r>
      <w:proofErr w:type="spellEnd"/>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4"/>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D116A9" w:rsidRDefault="00C9605F" w:rsidP="00C9605F">
      <w:pPr>
        <w:rPr>
          <w:rFonts w:cs="Arial"/>
          <w:color w:val="595959" w:themeColor="text1" w:themeTint="A6"/>
        </w:rPr>
      </w:pPr>
      <w:r w:rsidRPr="00D116A9">
        <w:rPr>
          <w:rFonts w:cs="Arial"/>
          <w:color w:val="595959" w:themeColor="text1" w:themeTint="A6"/>
        </w:rPr>
        <w:t xml:space="preserve">Vizient, Inc. designates this activity for a maximum of 1.00 ACPE credit hours. </w:t>
      </w:r>
    </w:p>
    <w:p w14:paraId="0794037B" w14:textId="77777777" w:rsidR="00D116A9" w:rsidRDefault="00D116A9" w:rsidP="00D116A9">
      <w:pPr>
        <w:rPr>
          <w:rFonts w:cs="Arial"/>
          <w:color w:val="595959" w:themeColor="text1" w:themeTint="A6"/>
        </w:rPr>
      </w:pPr>
    </w:p>
    <w:p w14:paraId="1B378AFC" w14:textId="50452472" w:rsidR="00D116A9" w:rsidRPr="00D116A9" w:rsidRDefault="00D116A9" w:rsidP="00D116A9">
      <w:pPr>
        <w:rPr>
          <w:rFonts w:cs="Arial"/>
          <w:color w:val="595959" w:themeColor="text1" w:themeTint="A6"/>
        </w:rPr>
      </w:pPr>
      <w:r w:rsidRPr="00D116A9">
        <w:rPr>
          <w:rFonts w:cs="Arial"/>
          <w:color w:val="595959" w:themeColor="text1" w:themeTint="A6"/>
        </w:rPr>
        <w:t>UAN JA0006103-9999-23-014-L01-P</w:t>
      </w:r>
    </w:p>
    <w:p w14:paraId="40088BB3" w14:textId="3CDB9DE5" w:rsidR="00DA1943" w:rsidRDefault="00D116A9" w:rsidP="00D116A9">
      <w:pPr>
        <w:rPr>
          <w:rFonts w:cs="Arial"/>
          <w:color w:val="595959" w:themeColor="text1" w:themeTint="A6"/>
        </w:rPr>
      </w:pPr>
      <w:r w:rsidRPr="00D116A9">
        <w:rPr>
          <w:rFonts w:cs="Arial"/>
          <w:color w:val="595959" w:themeColor="text1" w:themeTint="A6"/>
        </w:rPr>
        <w:t>UAN JA0006103-9999-23-014-L01-T</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1CE2DE9A"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lastRenderedPageBreak/>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699E5F28" w14:textId="429FA2B4" w:rsidR="00D116A9" w:rsidRDefault="00D116A9" w:rsidP="00D116A9">
      <w:pPr>
        <w:pStyle w:val="Heading3"/>
        <w:shd w:val="clear" w:color="auto" w:fill="FFFFFF"/>
        <w:spacing w:before="195" w:after="150"/>
        <w:rPr>
          <w:rFonts w:cs="Arial"/>
          <w:caps/>
          <w:color w:val="018380"/>
          <w:sz w:val="31"/>
          <w:szCs w:val="31"/>
        </w:rPr>
      </w:pPr>
      <w:r>
        <w:rPr>
          <w:rFonts w:cs="Arial"/>
          <w:b w:val="0"/>
          <w:bCs w:val="0"/>
          <w:color w:val="696969"/>
          <w:szCs w:val="20"/>
        </w:rPr>
        <w:t>Drashti Vasaiwala, PharmD</w:t>
      </w:r>
      <w:r>
        <w:rPr>
          <w:rFonts w:cs="Arial"/>
          <w:b w:val="0"/>
          <w:bCs w:val="0"/>
          <w:color w:val="696969"/>
          <w:szCs w:val="20"/>
        </w:rPr>
        <w:br/>
        <w:t>Pharmacy Resident</w:t>
      </w:r>
      <w:r>
        <w:rPr>
          <w:rFonts w:cs="Arial"/>
          <w:b w:val="0"/>
          <w:bCs w:val="0"/>
          <w:color w:val="696969"/>
          <w:szCs w:val="20"/>
        </w:rPr>
        <w:br/>
        <w:t>Christiana Hospital</w:t>
      </w:r>
    </w:p>
    <w:p w14:paraId="6CAF7096" w14:textId="77777777" w:rsidR="0009132C" w:rsidRDefault="0009132C" w:rsidP="0009132C">
      <w:pPr>
        <w:pStyle w:val="Heading3"/>
        <w:spacing w:before="0"/>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59334601" w14:textId="77777777" w:rsidR="00D116A9" w:rsidRDefault="00D116A9" w:rsidP="00D116A9">
      <w:pPr>
        <w:pStyle w:val="NormalWeb"/>
        <w:shd w:val="clear" w:color="auto" w:fill="FFFFFF"/>
        <w:spacing w:before="0" w:beforeAutospacing="0" w:after="336" w:afterAutospacing="0"/>
        <w:rPr>
          <w:rFonts w:ascii="Arial" w:hAnsi="Arial" w:cs="Arial"/>
          <w:color w:val="28292B"/>
          <w:sz w:val="18"/>
          <w:szCs w:val="18"/>
        </w:rPr>
      </w:pPr>
      <w:bookmarkStart w:id="5" w:name="_Hlk109900071"/>
      <w:r>
        <w:rPr>
          <w:rFonts w:ascii="Arial" w:hAnsi="Arial" w:cs="Arial"/>
          <w:color w:val="696969"/>
          <w:sz w:val="20"/>
          <w:szCs w:val="20"/>
        </w:rPr>
        <w:t>Julie Dally, PharmD, BCPS, BCACP</w:t>
      </w:r>
      <w:r>
        <w:rPr>
          <w:rFonts w:ascii="Arial" w:hAnsi="Arial" w:cs="Arial"/>
          <w:color w:val="696969"/>
          <w:sz w:val="20"/>
          <w:szCs w:val="20"/>
        </w:rPr>
        <w:br/>
        <w:t>Clinical Pharmacy Specialist</w:t>
      </w:r>
      <w:r>
        <w:rPr>
          <w:rFonts w:ascii="Arial" w:hAnsi="Arial" w:cs="Arial"/>
          <w:color w:val="696969"/>
          <w:sz w:val="20"/>
          <w:szCs w:val="20"/>
        </w:rPr>
        <w:br/>
        <w:t>Christiana Hospital</w:t>
      </w:r>
    </w:p>
    <w:p w14:paraId="1F116B22" w14:textId="77777777" w:rsidR="00D116A9" w:rsidRDefault="00D116A9" w:rsidP="00D116A9">
      <w:pPr>
        <w:pStyle w:val="NormalWeb"/>
        <w:shd w:val="clear" w:color="auto" w:fill="FFFFFF"/>
        <w:spacing w:before="0" w:beforeAutospacing="0" w:after="336" w:afterAutospacing="0"/>
        <w:rPr>
          <w:rFonts w:ascii="Arial" w:hAnsi="Arial" w:cs="Arial"/>
          <w:color w:val="28292B"/>
          <w:sz w:val="18"/>
          <w:szCs w:val="18"/>
        </w:rPr>
      </w:pPr>
      <w:r>
        <w:rPr>
          <w:rFonts w:ascii="Arial" w:hAnsi="Arial" w:cs="Arial"/>
          <w:color w:val="696969"/>
          <w:sz w:val="20"/>
          <w:szCs w:val="20"/>
        </w:rPr>
        <w:t>Jenna Marie Ingram, PharmD, BCACP</w:t>
      </w:r>
      <w:r>
        <w:rPr>
          <w:rFonts w:ascii="Arial" w:hAnsi="Arial" w:cs="Arial"/>
          <w:color w:val="696969"/>
          <w:sz w:val="20"/>
          <w:szCs w:val="20"/>
        </w:rPr>
        <w:br/>
        <w:t>Clinical Pharmacy Specialist</w:t>
      </w:r>
      <w:r>
        <w:rPr>
          <w:rFonts w:ascii="Arial" w:hAnsi="Arial" w:cs="Arial"/>
          <w:color w:val="696969"/>
          <w:sz w:val="20"/>
          <w:szCs w:val="20"/>
        </w:rPr>
        <w:br/>
        <w:t>Christiana Hospital</w:t>
      </w:r>
    </w:p>
    <w:p w14:paraId="7A47B7DD" w14:textId="77777777" w:rsidR="00D116A9" w:rsidRDefault="00D116A9" w:rsidP="00D116A9">
      <w:pPr>
        <w:pStyle w:val="NormalWeb"/>
        <w:shd w:val="clear" w:color="auto" w:fill="FFFFFF"/>
        <w:spacing w:before="0" w:beforeAutospacing="0" w:after="336" w:afterAutospacing="0"/>
        <w:rPr>
          <w:rFonts w:ascii="Arial" w:hAnsi="Arial" w:cs="Arial"/>
          <w:color w:val="28292B"/>
          <w:sz w:val="18"/>
          <w:szCs w:val="18"/>
        </w:rPr>
      </w:pPr>
      <w:r>
        <w:rPr>
          <w:rFonts w:ascii="Arial" w:hAnsi="Arial" w:cs="Arial"/>
          <w:color w:val="696969"/>
          <w:sz w:val="20"/>
          <w:szCs w:val="20"/>
        </w:rPr>
        <w:t>Drashti Vasaiwala, PharmD</w:t>
      </w:r>
      <w:r>
        <w:rPr>
          <w:rFonts w:ascii="Arial" w:hAnsi="Arial" w:cs="Arial"/>
          <w:color w:val="696969"/>
          <w:sz w:val="20"/>
          <w:szCs w:val="20"/>
        </w:rPr>
        <w:br/>
        <w:t>Pharmacy Resident</w:t>
      </w:r>
      <w:r>
        <w:rPr>
          <w:rFonts w:ascii="Arial" w:hAnsi="Arial" w:cs="Arial"/>
          <w:color w:val="696969"/>
          <w:sz w:val="20"/>
          <w:szCs w:val="20"/>
        </w:rPr>
        <w:br/>
        <w:t>Christiana Hospital</w:t>
      </w:r>
    </w:p>
    <w:p w14:paraId="7A9F27F3" w14:textId="77777777" w:rsidR="007B46F7" w:rsidRPr="00BC3423" w:rsidRDefault="007B46F7" w:rsidP="00BC3423">
      <w:pPr>
        <w:pStyle w:val="Heading3"/>
        <w:spacing w:before="0"/>
        <w:rPr>
          <w:sz w:val="24"/>
          <w:szCs w:val="24"/>
        </w:rPr>
      </w:pPr>
    </w:p>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Pr="00D116A9"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 xml:space="preserve">resenters are required to disclose any discussion of (1) off-label/unapproved or investigational uses of FDA approved commercial products </w:t>
      </w:r>
      <w:r w:rsidR="001D37B1" w:rsidRPr="00D116A9">
        <w:rPr>
          <w:rFonts w:eastAsia="Calibri" w:cs="Arial"/>
          <w:bCs/>
          <w:color w:val="696969" w:themeColor="accent6"/>
          <w:szCs w:val="20"/>
        </w:rPr>
        <w:t>or devices and/or (2) products or devices not yet approved in the United States.</w:t>
      </w:r>
    </w:p>
    <w:bookmarkEnd w:id="6"/>
    <w:p w14:paraId="4B200146" w14:textId="36A4BB4A" w:rsidR="00953443" w:rsidRPr="00D116A9" w:rsidRDefault="00B9413D" w:rsidP="00F6315D">
      <w:pPr>
        <w:spacing w:after="160" w:line="252" w:lineRule="auto"/>
        <w:rPr>
          <w:rFonts w:eastAsia="Calibri" w:cs="Arial"/>
          <w:b/>
          <w:color w:val="696969" w:themeColor="accent6"/>
          <w:szCs w:val="20"/>
        </w:rPr>
      </w:pPr>
      <w:r w:rsidRPr="00D116A9">
        <w:rPr>
          <w:rFonts w:eastAsia="Calibri" w:cs="Arial"/>
          <w:b/>
          <w:color w:val="696969" w:themeColor="accent6"/>
          <w:szCs w:val="20"/>
        </w:rPr>
        <w:t xml:space="preserve"> “</w:t>
      </w:r>
      <w:r w:rsidR="00953443" w:rsidRPr="00D116A9">
        <w:rPr>
          <w:rFonts w:eastAsia="Calibri" w:cs="Arial"/>
          <w:b/>
          <w:color w:val="696969" w:themeColor="accent6"/>
          <w:szCs w:val="20"/>
        </w:rPr>
        <w:t xml:space="preserve">Off-label/unapproved drug </w:t>
      </w:r>
      <w:proofErr w:type="gramStart"/>
      <w:r w:rsidR="00041015" w:rsidRPr="00D116A9">
        <w:rPr>
          <w:rFonts w:eastAsia="Calibri" w:cs="Arial"/>
          <w:b/>
          <w:color w:val="696969" w:themeColor="accent6"/>
          <w:szCs w:val="20"/>
        </w:rPr>
        <w:t>uses</w:t>
      </w:r>
      <w:proofErr w:type="gramEnd"/>
      <w:r w:rsidR="00953443" w:rsidRPr="00D116A9">
        <w:rPr>
          <w:rFonts w:eastAsia="Calibri" w:cs="Arial"/>
          <w:b/>
          <w:color w:val="696969" w:themeColor="accent6"/>
          <w:szCs w:val="20"/>
        </w:rPr>
        <w:t xml:space="preserve"> or products are mentioned within this activity.</w:t>
      </w:r>
      <w:r w:rsidRPr="00D116A9">
        <w:rPr>
          <w:rFonts w:eastAsia="Calibri" w:cs="Arial"/>
          <w:b/>
          <w:color w:val="696969" w:themeColor="accent6"/>
          <w:szCs w:val="20"/>
        </w:rPr>
        <w:t>”</w:t>
      </w:r>
    </w:p>
    <w:bookmarkEnd w:id="7"/>
    <w:p w14:paraId="5B8B2DA3" w14:textId="68B1C605" w:rsidR="00F25D28" w:rsidRPr="00D116A9" w:rsidRDefault="00A67C74" w:rsidP="00BC3423">
      <w:pPr>
        <w:spacing w:after="160" w:line="252" w:lineRule="auto"/>
        <w:rPr>
          <w:rFonts w:eastAsia="Calibri" w:cs="Arial"/>
          <w:b/>
          <w:color w:val="696969" w:themeColor="accent6"/>
          <w:szCs w:val="20"/>
        </w:rPr>
      </w:pPr>
      <w:r w:rsidRPr="00D116A9">
        <w:rPr>
          <w:rFonts w:eastAsia="Calibri" w:cs="Arial"/>
          <w:b/>
          <w:color w:val="696969" w:themeColor="accent6"/>
          <w:szCs w:val="20"/>
        </w:rPr>
        <w:t xml:space="preserve"> “Low/absen</w:t>
      </w:r>
      <w:r w:rsidR="00912146" w:rsidRPr="00D116A9">
        <w:rPr>
          <w:rFonts w:eastAsia="Calibri" w:cs="Arial"/>
          <w:b/>
          <w:color w:val="696969" w:themeColor="accent6"/>
          <w:szCs w:val="20"/>
        </w:rPr>
        <w:t>ce of</w:t>
      </w:r>
      <w:r w:rsidRPr="00D116A9">
        <w:rPr>
          <w:rFonts w:eastAsia="Calibri" w:cs="Arial"/>
          <w:b/>
          <w:color w:val="696969" w:themeColor="accent6"/>
          <w:szCs w:val="20"/>
        </w:rPr>
        <w:t xml:space="preserve"> evidence-based topics are mentioned within this activity”</w:t>
      </w:r>
    </w:p>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8"/>
    <w:bookmarkEnd w:id="5"/>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4EE565C6"/>
    <w:multiLevelType w:val="hybridMultilevel"/>
    <w:tmpl w:val="3B74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9E41A77"/>
    <w:multiLevelType w:val="hybridMultilevel"/>
    <w:tmpl w:val="FF76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16A9"/>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116A9"/>
    <w:pPr>
      <w:spacing w:after="120"/>
    </w:pPr>
    <w:rPr>
      <w:rFonts w:ascii="Arial" w:eastAsiaTheme="majorEastAsia" w:hAnsi="Arial" w:cstheme="majorBidi"/>
      <w:b/>
      <w:bCs/>
      <w:color w:val="01ADAB" w:themeColor="accent4"/>
      <w:sz w:val="24"/>
      <w:szCs w:val="24"/>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 w:type="paragraph" w:styleId="NormalWeb">
    <w:name w:val="Normal (Web)"/>
    <w:basedOn w:val="Normal"/>
    <w:uiPriority w:val="99"/>
    <w:semiHidden/>
    <w:unhideWhenUsed/>
    <w:rsid w:val="00D116A9"/>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420687501">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693843488">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151017859">
      <w:bodyDiv w:val="1"/>
      <w:marLeft w:val="0"/>
      <w:marRight w:val="0"/>
      <w:marTop w:val="0"/>
      <w:marBottom w:val="0"/>
      <w:divBdr>
        <w:top w:val="none" w:sz="0" w:space="0" w:color="auto"/>
        <w:left w:val="none" w:sz="0" w:space="0" w:color="auto"/>
        <w:bottom w:val="none" w:sz="0" w:space="0" w:color="auto"/>
        <w:right w:val="none" w:sz="0" w:space="0" w:color="auto"/>
      </w:divBdr>
    </w:div>
    <w:div w:id="1365447413">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589773892">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65656557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 w:id="21290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nabp.n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mycpemonitor.ne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SourceDataModel Name="Computed" TargetDataSourceId="87651697-ca1f-4d80-9f69-bb743e325714"/>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AllExternalAdhocVariableMappings/>
</file>

<file path=customXml/item19.xml><?xml version="1.0" encoding="utf-8"?>
<SourceDataModel Name="AD_HOC" TargetDataSourceId="80be7e5f-6e71-448c-9228-23264555308c"/>
</file>

<file path=customXml/item2.xml><?xml version="1.0" encoding="utf-8"?>
<DocPartTree/>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SourceDataModel Name="System" TargetDataSourceId="00b80028-d226-4a39-9a19-6787589aad19"/>
</file>

<file path=customXml/item22.xml><?xml version="1.0" encoding="utf-8"?>
<VariableUsageMapping/>
</file>

<file path=customXml/item23.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4.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VariableListDefinition name="System" displayName="System" id="dc9731b4-d0d2-4ed5-b20d-434d69de1706" isdomainofvalue="False" dataSourceId="00b80028-d226-4a39-9a19-6787589aad19"/>
</file>

<file path=customXml/item5.xml><?xml version="1.0" encoding="utf-8"?>
<VariableListDefinition name="AD_HOC" displayName="AD_HOC" id="9426ea6f-1b24-4683-bca3-85d71f6375fd" isdomainofvalue="False" dataSourceId="80be7e5f-6e71-448c-9228-23264555308c"/>
</file>

<file path=customXml/item6.xml><?xml version="1.0" encoding="utf-8"?>
<VariableListDefinition name="Computed" displayName="Computed" id="69155e26-4760-488b-ab4c-bb15b0f8b2a2" isdomainofvalue="False" dataSourceId="87651697-ca1f-4d80-9f69-bb743e325714"/>
</file>

<file path=customXml/item7.xml><?xml version="1.0" encoding="utf-8"?>
<AllWordPDs>
</AllWordPDs>
</file>

<file path=customXml/item8.xml><?xml version="1.0" encoding="utf-8"?>
<AllMetadata/>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 ds:uri="280ed855-13d4-449f-93bf-ba11c3609fb7"/>
    <ds:schemaRef ds:uri="6f04ec46-301e-456b-b739-e249e9e5d469"/>
  </ds:schemaRefs>
</ds:datastoreItem>
</file>

<file path=customXml/itemProps24.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2</cp:revision>
  <cp:lastPrinted>2015-12-22T16:01:00Z</cp:lastPrinted>
  <dcterms:created xsi:type="dcterms:W3CDTF">2023-01-13T20:56:00Z</dcterms:created>
  <dcterms:modified xsi:type="dcterms:W3CDTF">2023-01-13T20:56:00Z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