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2D379A6" w14:textId="77777777" w:rsidR="0063550E" w:rsidRPr="008B1CED" w:rsidRDefault="0063550E" w:rsidP="0063550E">
      <w:pPr>
        <w:pStyle w:val="Heading"/>
      </w:pPr>
      <w:bookmarkStart w:id="0" w:name="_Hlk120088610"/>
      <w:r>
        <w:t>Anticoagulation Fads in VADs</w:t>
      </w:r>
      <w:bookmarkEnd w:id="0"/>
      <w:r>
        <w:t>: Anticoagulation with Mechanical Circulatory Support</w:t>
      </w:r>
    </w:p>
    <w:p w14:paraId="0D0DC3CD" w14:textId="68AC303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3550E">
        <w:rPr>
          <w:color w:val="FF4E00" w:themeColor="accent1"/>
        </w:rPr>
        <w:t>January 12, 2023</w:t>
      </w:r>
    </w:p>
    <w:p w14:paraId="641D3E3A" w14:textId="2986C793"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3550E">
        <w:rPr>
          <w:color w:val="FF4E00" w:themeColor="accent1"/>
        </w:rPr>
        <w:t>Ashling Cook, PharmD</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in order to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1" w:name="_Hlk115868253"/>
      <w:r w:rsidRPr="00927A00">
        <w:rPr>
          <w:rFonts w:cs="Arial"/>
          <w:b/>
          <w:bCs/>
          <w:color w:val="01ADAB"/>
          <w:sz w:val="24"/>
          <w:szCs w:val="20"/>
        </w:rPr>
        <w:t>Requirements</w:t>
      </w:r>
    </w:p>
    <w:p w14:paraId="5E61FA8D" w14:textId="66400C08" w:rsidR="00927A00" w:rsidRPr="00927A00" w:rsidRDefault="00927A00" w:rsidP="001B2E74">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0D72B1FD" w:rsidR="00927A00" w:rsidRPr="00927A00" w:rsidRDefault="00927A00" w:rsidP="001B2E74">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63550E">
        <w:rPr>
          <w:rFonts w:cs="Arial"/>
          <w:color w:val="595959" w:themeColor="text1" w:themeTint="A6"/>
          <w:szCs w:val="20"/>
        </w:rPr>
        <w:t>February 11, 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2"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(with the exception of pharmacists and pharmacy technicians.)</w:t>
      </w:r>
    </w:p>
    <w:bookmarkEnd w:id="1"/>
    <w:bookmarkEnd w:id="2"/>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3"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5" w:history="1">
        <w:r w:rsidR="00F6315D" w:rsidRPr="009F3192">
          <w:rPr>
            <w:rStyle w:val="Hyperlink"/>
            <w:rFonts w:cs="Arial"/>
          </w:rPr>
          <w:t>www.nabp.net</w:t>
        </w:r>
      </w:hyperlink>
      <w:r w:rsidRPr="00145C63">
        <w:rPr>
          <w:rFonts w:cs="Arial"/>
          <w:color w:val="595959" w:themeColor="text1" w:themeTint="A6"/>
        </w:rPr>
        <w:t>.</w:t>
      </w:r>
    </w:p>
    <w:bookmarkEnd w:id="3"/>
    <w:p w14:paraId="612F4538" w14:textId="457D344D" w:rsidR="00EA13B8" w:rsidRPr="00145C63" w:rsidRDefault="00EA13B8" w:rsidP="001B2E74">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1B2E74">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36323433" w14:textId="32BA0F5E" w:rsidR="00524EB3" w:rsidRPr="008730EB" w:rsidRDefault="00524EB3" w:rsidP="00524EB3">
      <w:pPr>
        <w:spacing w:after="120"/>
        <w:rPr>
          <w:rFonts w:cs="Arial"/>
          <w:b/>
          <w:color w:val="01ADAB"/>
          <w:sz w:val="24"/>
        </w:rPr>
      </w:pPr>
      <w:r>
        <w:rPr>
          <w:rFonts w:cs="Arial"/>
          <w:b/>
          <w:color w:val="01ADAB"/>
          <w:sz w:val="24"/>
        </w:rPr>
        <w:t>Pharmacists l</w:t>
      </w:r>
      <w:r w:rsidRPr="008730EB">
        <w:rPr>
          <w:rFonts w:cs="Arial"/>
          <w:b/>
          <w:color w:val="01ADAB"/>
          <w:sz w:val="24"/>
        </w:rPr>
        <w:t>earning objectives</w:t>
      </w:r>
    </w:p>
    <w:p w14:paraId="515C3172" w14:textId="20AE7B2A" w:rsidR="00524EB3" w:rsidRDefault="00524EB3" w:rsidP="00524EB3">
      <w:pPr>
        <w:rPr>
          <w:rFonts w:eastAsia="Calibri" w:cs="Arial"/>
          <w:color w:val="595959" w:themeColor="text1" w:themeTint="A6"/>
          <w:szCs w:val="20"/>
        </w:rPr>
      </w:pPr>
      <w:bookmarkStart w:id="4" w:name="_Hlk109818015"/>
      <w:r w:rsidRPr="00F67891">
        <w:rPr>
          <w:rFonts w:eastAsia="Calibri" w:cs="Arial"/>
          <w:color w:val="595959" w:themeColor="text1" w:themeTint="A6"/>
          <w:szCs w:val="20"/>
        </w:rPr>
        <w:t xml:space="preserve">At the conclusion of this activity, </w:t>
      </w:r>
      <w:r w:rsidR="0009132C" w:rsidRPr="00F67891">
        <w:rPr>
          <w:rFonts w:eastAsia="Calibri" w:cs="Arial"/>
          <w:color w:val="595959" w:themeColor="text1" w:themeTint="A6"/>
          <w:szCs w:val="20"/>
        </w:rPr>
        <w:t>pharmacists</w:t>
      </w:r>
      <w:r w:rsidRPr="00F67891">
        <w:rPr>
          <w:rFonts w:eastAsia="Calibri" w:cs="Arial"/>
          <w:color w:val="595959" w:themeColor="text1" w:themeTint="A6"/>
          <w:szCs w:val="20"/>
        </w:rPr>
        <w:t xml:space="preserve"> should be able to: </w:t>
      </w:r>
    </w:p>
    <w:p w14:paraId="6FE92089" w14:textId="3FA899C2" w:rsidR="00F67891" w:rsidRPr="00F67891" w:rsidRDefault="00F67891" w:rsidP="001B2E74">
      <w:pPr>
        <w:pStyle w:val="ListParagraph"/>
        <w:numPr>
          <w:ilvl w:val="0"/>
          <w:numId w:val="7"/>
        </w:numPr>
        <w:ind w:left="720" w:hanging="360"/>
        <w:rPr>
          <w:rFonts w:eastAsia="Calibri" w:cs="Arial"/>
          <w:iCs/>
          <w:color w:val="595959" w:themeColor="text1" w:themeTint="A6"/>
          <w:szCs w:val="20"/>
        </w:rPr>
      </w:pPr>
      <w:r w:rsidRPr="00F67891">
        <w:rPr>
          <w:rFonts w:eastAsia="Calibri" w:cs="Arial"/>
          <w:iCs/>
          <w:color w:val="595959" w:themeColor="text1" w:themeTint="A6"/>
          <w:szCs w:val="20"/>
        </w:rPr>
        <w:t xml:space="preserve">Review cardiac anatomy and hemodynamics </w:t>
      </w:r>
    </w:p>
    <w:p w14:paraId="5D922A11" w14:textId="5F60E7FF" w:rsidR="00F67891" w:rsidRPr="00F67891" w:rsidRDefault="00F67891" w:rsidP="001B2E74">
      <w:pPr>
        <w:pStyle w:val="ListParagraph"/>
        <w:numPr>
          <w:ilvl w:val="0"/>
          <w:numId w:val="7"/>
        </w:numPr>
        <w:ind w:left="720" w:hanging="360"/>
        <w:rPr>
          <w:rFonts w:eastAsia="Calibri" w:cs="Arial"/>
          <w:iCs/>
          <w:color w:val="595959" w:themeColor="text1" w:themeTint="A6"/>
          <w:szCs w:val="20"/>
        </w:rPr>
      </w:pPr>
      <w:r w:rsidRPr="00F67891">
        <w:rPr>
          <w:rFonts w:eastAsia="Calibri" w:cs="Arial"/>
          <w:iCs/>
          <w:color w:val="595959" w:themeColor="text1" w:themeTint="A6"/>
          <w:szCs w:val="20"/>
        </w:rPr>
        <w:t>Review the indications and contraindications for mechanical circulatory support</w:t>
      </w:r>
    </w:p>
    <w:p w14:paraId="4B64C995" w14:textId="7EC79BD7" w:rsidR="00F67891" w:rsidRPr="00F67891" w:rsidRDefault="00F67891" w:rsidP="001B2E74">
      <w:pPr>
        <w:pStyle w:val="ListParagraph"/>
        <w:numPr>
          <w:ilvl w:val="0"/>
          <w:numId w:val="7"/>
        </w:numPr>
        <w:ind w:left="720" w:hanging="360"/>
        <w:rPr>
          <w:rFonts w:eastAsia="Calibri" w:cs="Arial"/>
          <w:iCs/>
          <w:color w:val="595959" w:themeColor="text1" w:themeTint="A6"/>
          <w:szCs w:val="20"/>
        </w:rPr>
      </w:pPr>
      <w:r w:rsidRPr="00F67891">
        <w:rPr>
          <w:rFonts w:eastAsia="Calibri" w:cs="Arial"/>
          <w:iCs/>
          <w:color w:val="595959" w:themeColor="text1" w:themeTint="A6"/>
          <w:szCs w:val="20"/>
        </w:rPr>
        <w:t>Discuss current practices regarding anticoagulation in patients with mechanical circulatory support</w:t>
      </w:r>
    </w:p>
    <w:p w14:paraId="60B7B8F9" w14:textId="4AA5E1DF" w:rsidR="00F67891" w:rsidRPr="00F67891" w:rsidRDefault="00F67891" w:rsidP="001B2E74">
      <w:pPr>
        <w:pStyle w:val="ListParagraph"/>
        <w:numPr>
          <w:ilvl w:val="0"/>
          <w:numId w:val="7"/>
        </w:numPr>
        <w:ind w:left="720" w:hanging="360"/>
        <w:rPr>
          <w:rFonts w:eastAsia="Calibri" w:cs="Arial"/>
          <w:iCs/>
          <w:color w:val="595959" w:themeColor="text1" w:themeTint="A6"/>
          <w:szCs w:val="20"/>
        </w:rPr>
      </w:pPr>
      <w:r w:rsidRPr="00F67891">
        <w:rPr>
          <w:rFonts w:eastAsia="Calibri" w:cs="Arial"/>
          <w:iCs/>
          <w:color w:val="595959" w:themeColor="text1" w:themeTint="A6"/>
          <w:szCs w:val="20"/>
        </w:rPr>
        <w:t xml:space="preserve">Evaluate the current literature regarding the optimal anticoagulation strategy in patients with </w:t>
      </w:r>
      <w:r w:rsidR="00B641D0">
        <w:rPr>
          <w:rFonts w:cs="Arial"/>
          <w:color w:val="595959"/>
          <w:szCs w:val="20"/>
          <w:shd w:val="clear" w:color="auto" w:fill="FFFFFF"/>
        </w:rPr>
        <w:t>MCS/VADs.</w:t>
      </w:r>
      <w:r w:rsidRPr="00F67891">
        <w:rPr>
          <w:rFonts w:eastAsia="Calibri" w:cs="Arial"/>
          <w:iCs/>
          <w:color w:val="595959" w:themeColor="text1" w:themeTint="A6"/>
          <w:szCs w:val="20"/>
        </w:rPr>
        <w:t>.</w:t>
      </w:r>
    </w:p>
    <w:bookmarkEnd w:id="4"/>
    <w:p w14:paraId="250850DB" w14:textId="2F8E83EF" w:rsidR="001449C2" w:rsidRPr="008730EB" w:rsidRDefault="001449C2" w:rsidP="00F67891">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217867DC" w14:textId="7958EC02" w:rsidR="00524EB3" w:rsidRPr="00524EB3" w:rsidRDefault="00524EB3" w:rsidP="00524EB3">
      <w:pPr>
        <w:rPr>
          <w:rFonts w:eastAsia="Calibri" w:cs="Arial"/>
          <w:i/>
          <w:color w:val="595959" w:themeColor="text1" w:themeTint="A6"/>
          <w:szCs w:val="20"/>
        </w:rPr>
      </w:pPr>
      <w:r w:rsidRPr="00524EB3">
        <w:rPr>
          <w:rFonts w:eastAsia="Calibri" w:cs="Arial"/>
          <w:color w:val="595959" w:themeColor="text1" w:themeTint="A6"/>
          <w:szCs w:val="20"/>
        </w:rPr>
        <w:t xml:space="preserve">At the conclusion of this activity, </w:t>
      </w:r>
      <w:r w:rsidR="0009132C">
        <w:rPr>
          <w:rFonts w:eastAsia="Calibri" w:cs="Arial"/>
          <w:color w:val="595959" w:themeColor="text1" w:themeTint="A6"/>
          <w:szCs w:val="20"/>
        </w:rPr>
        <w:t>pharmacy technicians</w:t>
      </w:r>
      <w:r w:rsidRPr="00524EB3">
        <w:rPr>
          <w:rFonts w:eastAsia="Calibri" w:cs="Arial"/>
          <w:color w:val="595959" w:themeColor="text1" w:themeTint="A6"/>
          <w:szCs w:val="20"/>
        </w:rPr>
        <w:t xml:space="preserve"> should be able to: </w:t>
      </w:r>
    </w:p>
    <w:p w14:paraId="4CF7B945" w14:textId="77777777" w:rsidR="006C5913" w:rsidRPr="006C5913" w:rsidRDefault="006C5913" w:rsidP="001B2E74">
      <w:pPr>
        <w:pStyle w:val="ListParagraph"/>
        <w:numPr>
          <w:ilvl w:val="0"/>
          <w:numId w:val="6"/>
        </w:numPr>
        <w:rPr>
          <w:rFonts w:eastAsia="Calibri" w:cs="Arial"/>
          <w:color w:val="595959" w:themeColor="text1" w:themeTint="A6"/>
          <w:szCs w:val="20"/>
        </w:rPr>
      </w:pPr>
      <w:r w:rsidRPr="006C5913">
        <w:rPr>
          <w:rFonts w:eastAsia="Calibri" w:cs="Arial"/>
          <w:color w:val="595959" w:themeColor="text1" w:themeTint="A6"/>
          <w:szCs w:val="20"/>
        </w:rPr>
        <w:t>Identify the anticoagulants that are commonly used in patients with mechanical circulatory support</w:t>
      </w:r>
    </w:p>
    <w:p w14:paraId="2B34F3D1" w14:textId="605DC7B1" w:rsidR="006C5913" w:rsidRPr="006C5913" w:rsidRDefault="006C5913" w:rsidP="001B2E74">
      <w:pPr>
        <w:pStyle w:val="ListParagraph"/>
        <w:numPr>
          <w:ilvl w:val="0"/>
          <w:numId w:val="6"/>
        </w:numPr>
        <w:rPr>
          <w:rFonts w:cs="Arial"/>
          <w:color w:val="595959" w:themeColor="text1" w:themeTint="A6"/>
          <w:szCs w:val="20"/>
        </w:rPr>
      </w:pPr>
      <w:r w:rsidRPr="006C5913">
        <w:rPr>
          <w:rFonts w:eastAsia="Calibri" w:cs="Arial"/>
          <w:color w:val="595959" w:themeColor="text1" w:themeTint="A6"/>
          <w:szCs w:val="20"/>
        </w:rPr>
        <w:t>Explain why patients with mechanical circulatory support require anticoagulation</w:t>
      </w:r>
      <w:r>
        <w:rPr>
          <w:rFonts w:eastAsia="Calibri" w:cs="Arial"/>
          <w:color w:val="595959" w:themeColor="text1" w:themeTint="A6"/>
          <w:szCs w:val="20"/>
        </w:rPr>
        <w:t>.</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5"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8D36F2" w14:textId="77777777" w:rsidR="00003E64" w:rsidRDefault="00003E64" w:rsidP="00003E64">
      <w:pPr>
        <w:rPr>
          <w:rFonts w:cs="Arial"/>
          <w:color w:val="595959" w:themeColor="text1" w:themeTint="A6"/>
          <w:szCs w:val="20"/>
        </w:rPr>
      </w:pPr>
    </w:p>
    <w:p w14:paraId="3381C8B7" w14:textId="0D031F03" w:rsidR="00003E64" w:rsidRDefault="00003E64" w:rsidP="00003E64">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63550E">
        <w:rPr>
          <w:rFonts w:cs="Arial"/>
          <w:color w:val="595959" w:themeColor="text1" w:themeTint="A6"/>
        </w:rPr>
        <w:t>ChristianaCare</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14FDF66A" w14:textId="77777777" w:rsidR="00003E64" w:rsidRDefault="00003E64" w:rsidP="00003E64">
      <w:pPr>
        <w:autoSpaceDE w:val="0"/>
        <w:autoSpaceDN w:val="0"/>
        <w:rPr>
          <w:rFonts w:cs="Arial"/>
          <w:color w:val="595959" w:themeColor="text1" w:themeTint="A6"/>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5"/>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014202B8" w:rsidR="00C9605F"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Pr="006C5913">
        <w:rPr>
          <w:rFonts w:cs="Arial"/>
          <w:color w:val="595959" w:themeColor="text1" w:themeTint="A6"/>
        </w:rPr>
        <w:t>1.00</w:t>
      </w:r>
      <w:r w:rsidRPr="00145C63">
        <w:rPr>
          <w:rFonts w:cs="Arial"/>
          <w:color w:val="595959" w:themeColor="text1" w:themeTint="A6"/>
        </w:rPr>
        <w:t xml:space="preserve"> ACPE credit hours. </w:t>
      </w:r>
    </w:p>
    <w:p w14:paraId="5C6EF454" w14:textId="77777777" w:rsidR="00707F5F" w:rsidRPr="00145C63" w:rsidRDefault="00707F5F" w:rsidP="00C9605F">
      <w:pPr>
        <w:rPr>
          <w:rFonts w:cs="Arial"/>
          <w:color w:val="595959" w:themeColor="text1" w:themeTint="A6"/>
        </w:rPr>
      </w:pPr>
    </w:p>
    <w:p w14:paraId="5D7C0863" w14:textId="77777777" w:rsidR="00707F5F" w:rsidRPr="00707F5F" w:rsidRDefault="00707F5F" w:rsidP="00707F5F">
      <w:pPr>
        <w:rPr>
          <w:rFonts w:cs="Arial"/>
          <w:color w:val="595959" w:themeColor="text1" w:themeTint="A6"/>
        </w:rPr>
      </w:pPr>
      <w:r w:rsidRPr="00707F5F">
        <w:rPr>
          <w:rFonts w:cs="Arial"/>
          <w:color w:val="595959" w:themeColor="text1" w:themeTint="A6"/>
        </w:rPr>
        <w:t>UAN JA0006103-9999-23-002-L01-P</w:t>
      </w:r>
    </w:p>
    <w:p w14:paraId="40088BB3" w14:textId="7A5A9CE5" w:rsidR="00DA1943" w:rsidRDefault="00707F5F" w:rsidP="00707F5F">
      <w:pPr>
        <w:rPr>
          <w:rFonts w:cs="Arial"/>
          <w:color w:val="595959" w:themeColor="text1" w:themeTint="A6"/>
        </w:rPr>
      </w:pPr>
      <w:r w:rsidRPr="00707F5F">
        <w:rPr>
          <w:rFonts w:cs="Arial"/>
          <w:color w:val="595959" w:themeColor="text1" w:themeTint="A6"/>
        </w:rPr>
        <w:t>UAN JA0006103-9999-23-002-L01-T</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34919A02"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lastRenderedPageBreak/>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5C6ECF68" w14:textId="77777777" w:rsidR="006C5913" w:rsidRPr="006C5913" w:rsidRDefault="006C5913" w:rsidP="006C5913">
      <w:pPr>
        <w:pStyle w:val="Heading3"/>
        <w:contextualSpacing/>
        <w:rPr>
          <w:rFonts w:eastAsia="Calibri" w:cs="Arial"/>
          <w:b w:val="0"/>
          <w:bCs w:val="0"/>
          <w:color w:val="696969" w:themeColor="accent6"/>
          <w:szCs w:val="20"/>
        </w:rPr>
      </w:pPr>
      <w:r w:rsidRPr="006C5913">
        <w:rPr>
          <w:rFonts w:eastAsia="Calibri" w:cs="Arial"/>
          <w:b w:val="0"/>
          <w:bCs w:val="0"/>
          <w:color w:val="696969" w:themeColor="accent6"/>
          <w:szCs w:val="20"/>
        </w:rPr>
        <w:t>Ashling Cook, PharmD</w:t>
      </w:r>
    </w:p>
    <w:p w14:paraId="2217BAD3" w14:textId="77777777" w:rsidR="006C5913" w:rsidRPr="006C5913" w:rsidRDefault="006C5913" w:rsidP="006C5913">
      <w:pPr>
        <w:pStyle w:val="Heading3"/>
        <w:contextualSpacing/>
        <w:rPr>
          <w:rFonts w:eastAsia="Calibri" w:cs="Arial"/>
          <w:b w:val="0"/>
          <w:bCs w:val="0"/>
          <w:color w:val="696969" w:themeColor="accent6"/>
          <w:szCs w:val="20"/>
        </w:rPr>
      </w:pPr>
      <w:r w:rsidRPr="006C5913">
        <w:rPr>
          <w:rFonts w:eastAsia="Calibri" w:cs="Arial"/>
          <w:b w:val="0"/>
          <w:bCs w:val="0"/>
          <w:color w:val="696969" w:themeColor="accent6"/>
          <w:szCs w:val="20"/>
        </w:rPr>
        <w:t>PGY2 Critical Care</w:t>
      </w:r>
    </w:p>
    <w:p w14:paraId="0366F5AA" w14:textId="77777777" w:rsidR="006C5913" w:rsidRPr="006C5913" w:rsidRDefault="006C5913" w:rsidP="006C5913">
      <w:pPr>
        <w:pStyle w:val="Heading3"/>
        <w:contextualSpacing/>
        <w:rPr>
          <w:rFonts w:eastAsia="Calibri" w:cs="Arial"/>
          <w:b w:val="0"/>
          <w:bCs w:val="0"/>
          <w:color w:val="696969" w:themeColor="accent6"/>
          <w:szCs w:val="20"/>
        </w:rPr>
      </w:pPr>
      <w:r w:rsidRPr="006C5913">
        <w:rPr>
          <w:rFonts w:eastAsia="Calibri" w:cs="Arial"/>
          <w:b w:val="0"/>
          <w:bCs w:val="0"/>
          <w:color w:val="696969" w:themeColor="accent6"/>
          <w:szCs w:val="20"/>
        </w:rPr>
        <w:t>Pharmacy Resident</w:t>
      </w:r>
    </w:p>
    <w:p w14:paraId="1FEB3966" w14:textId="77777777" w:rsidR="006C5913" w:rsidRDefault="006C5913" w:rsidP="006C5913">
      <w:pPr>
        <w:pStyle w:val="Heading3"/>
        <w:spacing w:before="0"/>
        <w:contextualSpacing/>
        <w:rPr>
          <w:rFonts w:eastAsia="Calibri" w:cs="Arial"/>
          <w:b w:val="0"/>
          <w:bCs w:val="0"/>
          <w:color w:val="696969" w:themeColor="accent6"/>
          <w:szCs w:val="20"/>
        </w:rPr>
      </w:pPr>
      <w:r w:rsidRPr="006C5913">
        <w:rPr>
          <w:rFonts w:eastAsia="Calibri" w:cs="Arial"/>
          <w:b w:val="0"/>
          <w:bCs w:val="0"/>
          <w:color w:val="696969" w:themeColor="accent6"/>
          <w:szCs w:val="20"/>
        </w:rPr>
        <w:t>ChristianaCare</w:t>
      </w:r>
    </w:p>
    <w:p w14:paraId="6CAF7096" w14:textId="77777777" w:rsidR="0009132C" w:rsidRDefault="0009132C" w:rsidP="0009132C">
      <w:pPr>
        <w:pStyle w:val="Heading3"/>
        <w:spacing w:before="0"/>
      </w:pPr>
    </w:p>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16BCBF32" w14:textId="77777777" w:rsidR="006C5913" w:rsidRPr="006C5913" w:rsidRDefault="006C5913" w:rsidP="006C5913">
      <w:pPr>
        <w:pStyle w:val="Heading3"/>
        <w:contextualSpacing/>
        <w:rPr>
          <w:rFonts w:eastAsia="Calibri" w:cs="Arial"/>
          <w:b w:val="0"/>
          <w:bCs w:val="0"/>
          <w:color w:val="696969" w:themeColor="accent6"/>
          <w:szCs w:val="20"/>
        </w:rPr>
      </w:pPr>
      <w:bookmarkStart w:id="6" w:name="_Hlk109900071"/>
      <w:r w:rsidRPr="006C5913">
        <w:rPr>
          <w:rFonts w:eastAsia="Calibri" w:cs="Arial"/>
          <w:b w:val="0"/>
          <w:bCs w:val="0"/>
          <w:color w:val="696969" w:themeColor="accent6"/>
          <w:szCs w:val="20"/>
        </w:rPr>
        <w:t>Laura Zizza, PharmD</w:t>
      </w:r>
    </w:p>
    <w:p w14:paraId="61FFAF2A" w14:textId="77777777" w:rsidR="006C5913" w:rsidRPr="006C5913" w:rsidRDefault="006C5913" w:rsidP="006C5913">
      <w:pPr>
        <w:pStyle w:val="Heading3"/>
        <w:contextualSpacing/>
        <w:rPr>
          <w:rFonts w:eastAsia="Calibri" w:cs="Arial"/>
          <w:b w:val="0"/>
          <w:bCs w:val="0"/>
          <w:color w:val="696969" w:themeColor="accent6"/>
          <w:szCs w:val="20"/>
        </w:rPr>
      </w:pPr>
      <w:r w:rsidRPr="006C5913">
        <w:rPr>
          <w:rFonts w:eastAsia="Calibri" w:cs="Arial"/>
          <w:b w:val="0"/>
          <w:bCs w:val="0"/>
          <w:color w:val="696969" w:themeColor="accent6"/>
          <w:szCs w:val="20"/>
        </w:rPr>
        <w:t>Clinical Pharmacist Specialist</w:t>
      </w:r>
    </w:p>
    <w:p w14:paraId="28EFBB78" w14:textId="77777777" w:rsidR="006C5913" w:rsidRPr="006C5913" w:rsidRDefault="006C5913" w:rsidP="006C5913">
      <w:pPr>
        <w:pStyle w:val="Heading3"/>
        <w:contextualSpacing/>
        <w:rPr>
          <w:rFonts w:eastAsia="Calibri" w:cs="Arial"/>
          <w:b w:val="0"/>
          <w:bCs w:val="0"/>
          <w:color w:val="696969" w:themeColor="accent6"/>
          <w:szCs w:val="20"/>
        </w:rPr>
      </w:pPr>
      <w:r w:rsidRPr="006C5913">
        <w:rPr>
          <w:rFonts w:eastAsia="Calibri" w:cs="Arial"/>
          <w:b w:val="0"/>
          <w:bCs w:val="0"/>
          <w:color w:val="696969" w:themeColor="accent6"/>
          <w:szCs w:val="20"/>
        </w:rPr>
        <w:t>ChristianaCare</w:t>
      </w:r>
    </w:p>
    <w:p w14:paraId="0FF7C2F0" w14:textId="77777777" w:rsidR="006C5913" w:rsidRPr="006C5913" w:rsidRDefault="006C5913" w:rsidP="006C5913">
      <w:pPr>
        <w:pStyle w:val="Heading3"/>
        <w:contextualSpacing/>
        <w:rPr>
          <w:rFonts w:eastAsia="Calibri" w:cs="Arial"/>
          <w:b w:val="0"/>
          <w:bCs w:val="0"/>
          <w:color w:val="696969" w:themeColor="accent6"/>
          <w:szCs w:val="20"/>
        </w:rPr>
      </w:pPr>
    </w:p>
    <w:p w14:paraId="2EFE2A95" w14:textId="77777777" w:rsidR="006C5913" w:rsidRPr="006C5913" w:rsidRDefault="006C5913" w:rsidP="006C5913">
      <w:pPr>
        <w:pStyle w:val="Heading3"/>
        <w:contextualSpacing/>
        <w:rPr>
          <w:rFonts w:eastAsia="Calibri" w:cs="Arial"/>
          <w:b w:val="0"/>
          <w:bCs w:val="0"/>
          <w:color w:val="696969" w:themeColor="accent6"/>
          <w:szCs w:val="20"/>
        </w:rPr>
      </w:pPr>
      <w:r w:rsidRPr="006C5913">
        <w:rPr>
          <w:rFonts w:eastAsia="Calibri" w:cs="Arial"/>
          <w:b w:val="0"/>
          <w:bCs w:val="0"/>
          <w:color w:val="696969" w:themeColor="accent6"/>
          <w:szCs w:val="20"/>
        </w:rPr>
        <w:t>Ashling Cook, PharmD</w:t>
      </w:r>
    </w:p>
    <w:p w14:paraId="67B47536" w14:textId="77777777" w:rsidR="006C5913" w:rsidRPr="006C5913" w:rsidRDefault="006C5913" w:rsidP="006C5913">
      <w:pPr>
        <w:pStyle w:val="Heading3"/>
        <w:contextualSpacing/>
        <w:rPr>
          <w:rFonts w:eastAsia="Calibri" w:cs="Arial"/>
          <w:b w:val="0"/>
          <w:bCs w:val="0"/>
          <w:color w:val="696969" w:themeColor="accent6"/>
          <w:szCs w:val="20"/>
        </w:rPr>
      </w:pPr>
      <w:r w:rsidRPr="006C5913">
        <w:rPr>
          <w:rFonts w:eastAsia="Calibri" w:cs="Arial"/>
          <w:b w:val="0"/>
          <w:bCs w:val="0"/>
          <w:color w:val="696969" w:themeColor="accent6"/>
          <w:szCs w:val="20"/>
        </w:rPr>
        <w:t>PGY2 Critical Care</w:t>
      </w:r>
    </w:p>
    <w:p w14:paraId="110185B7" w14:textId="77777777" w:rsidR="006C5913" w:rsidRPr="006C5913" w:rsidRDefault="006C5913" w:rsidP="006C5913">
      <w:pPr>
        <w:pStyle w:val="Heading3"/>
        <w:contextualSpacing/>
        <w:rPr>
          <w:rFonts w:eastAsia="Calibri" w:cs="Arial"/>
          <w:b w:val="0"/>
          <w:bCs w:val="0"/>
          <w:color w:val="696969" w:themeColor="accent6"/>
          <w:szCs w:val="20"/>
        </w:rPr>
      </w:pPr>
      <w:r w:rsidRPr="006C5913">
        <w:rPr>
          <w:rFonts w:eastAsia="Calibri" w:cs="Arial"/>
          <w:b w:val="0"/>
          <w:bCs w:val="0"/>
          <w:color w:val="696969" w:themeColor="accent6"/>
          <w:szCs w:val="20"/>
        </w:rPr>
        <w:t>Pharmacy Resident</w:t>
      </w:r>
    </w:p>
    <w:p w14:paraId="7A9F27F3" w14:textId="247319A4" w:rsidR="007B46F7" w:rsidRDefault="006C5913" w:rsidP="006C5913">
      <w:pPr>
        <w:pStyle w:val="Heading3"/>
        <w:spacing w:before="0"/>
        <w:contextualSpacing/>
        <w:rPr>
          <w:rFonts w:eastAsia="Calibri" w:cs="Arial"/>
          <w:b w:val="0"/>
          <w:bCs w:val="0"/>
          <w:color w:val="696969" w:themeColor="accent6"/>
          <w:szCs w:val="20"/>
        </w:rPr>
      </w:pPr>
      <w:r w:rsidRPr="006C5913">
        <w:rPr>
          <w:rFonts w:eastAsia="Calibri" w:cs="Arial"/>
          <w:b w:val="0"/>
          <w:bCs w:val="0"/>
          <w:color w:val="696969" w:themeColor="accent6"/>
          <w:szCs w:val="20"/>
        </w:rPr>
        <w:t>ChristianaCare</w:t>
      </w:r>
    </w:p>
    <w:p w14:paraId="6EAB63FF" w14:textId="77777777" w:rsidR="006C5913" w:rsidRPr="006C5913" w:rsidRDefault="006C5913" w:rsidP="006C5913"/>
    <w:p w14:paraId="01D5B8A1" w14:textId="6F81804D" w:rsidR="00912146" w:rsidRDefault="00B9413D" w:rsidP="00912146">
      <w:pPr>
        <w:pStyle w:val="Heading3"/>
        <w:spacing w:before="0" w:after="160" w:line="252" w:lineRule="auto"/>
        <w:rPr>
          <w:sz w:val="24"/>
          <w:szCs w:val="24"/>
        </w:rPr>
      </w:pPr>
      <w:bookmarkStart w:id="7" w:name="_Hlk109828405"/>
      <w:bookmarkStart w:id="8" w:name="_Hlk109813999"/>
      <w:bookmarkStart w:id="9"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Pr="0063550E"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 xml:space="preserve">resenters are required to </w:t>
      </w:r>
      <w:r w:rsidR="001D37B1" w:rsidRPr="0063550E">
        <w:rPr>
          <w:rFonts w:eastAsia="Calibri" w:cs="Arial"/>
          <w:bCs/>
          <w:color w:val="696969" w:themeColor="accent6"/>
          <w:szCs w:val="20"/>
        </w:rPr>
        <w:t>disclose any discussion of (1) off-label/unapproved or investigational uses of FDA approved commercial products or devices and/or (2) products or devices not yet approved in the United States.</w:t>
      </w:r>
    </w:p>
    <w:bookmarkEnd w:id="7"/>
    <w:p w14:paraId="4B200146" w14:textId="07F85670" w:rsidR="00953443" w:rsidRPr="0063550E" w:rsidRDefault="00B9413D" w:rsidP="00F6315D">
      <w:pPr>
        <w:spacing w:after="160" w:line="252" w:lineRule="auto"/>
        <w:rPr>
          <w:rFonts w:eastAsia="Calibri" w:cs="Arial"/>
          <w:bCs/>
          <w:color w:val="696969" w:themeColor="accent6"/>
          <w:szCs w:val="20"/>
        </w:rPr>
      </w:pPr>
      <w:r w:rsidRPr="0063550E">
        <w:rPr>
          <w:rFonts w:eastAsia="Calibri" w:cs="Arial"/>
          <w:bCs/>
          <w:color w:val="696969" w:themeColor="accent6"/>
          <w:szCs w:val="20"/>
        </w:rPr>
        <w:t>Usage Disclosure: “</w:t>
      </w:r>
      <w:r w:rsidR="00953443" w:rsidRPr="0063550E">
        <w:rPr>
          <w:rFonts w:cstheme="majorBidi"/>
          <w:b/>
          <w:bCs/>
          <w:color w:val="01ADAB" w:themeColor="accent4"/>
          <w:szCs w:val="20"/>
        </w:rPr>
        <w:t xml:space="preserve">Off-label/unapproved drug </w:t>
      </w:r>
      <w:r w:rsidR="00041015" w:rsidRPr="0063550E">
        <w:rPr>
          <w:rFonts w:cstheme="majorBidi"/>
          <w:b/>
          <w:bCs/>
          <w:color w:val="01ADAB" w:themeColor="accent4"/>
          <w:szCs w:val="20"/>
        </w:rPr>
        <w:t>uses</w:t>
      </w:r>
      <w:r w:rsidR="00953443" w:rsidRPr="0063550E">
        <w:rPr>
          <w:rFonts w:cstheme="majorBidi"/>
          <w:b/>
          <w:bCs/>
          <w:color w:val="01ADAB" w:themeColor="accent4"/>
          <w:szCs w:val="20"/>
        </w:rPr>
        <w:t xml:space="preserve"> or products are mentioned within this activity.</w:t>
      </w:r>
      <w:r w:rsidRPr="0063550E">
        <w:rPr>
          <w:rFonts w:eastAsia="Calibri" w:cs="Arial"/>
          <w:bCs/>
          <w:color w:val="696969" w:themeColor="accent6"/>
          <w:szCs w:val="20"/>
        </w:rPr>
        <w:t>”</w:t>
      </w:r>
    </w:p>
    <w:bookmarkEnd w:id="8"/>
    <w:p w14:paraId="5B8B2DA3" w14:textId="31BF5D9C" w:rsidR="00F25D28" w:rsidRDefault="00A67C74" w:rsidP="00BC3423">
      <w:pPr>
        <w:spacing w:after="160" w:line="252" w:lineRule="auto"/>
        <w:rPr>
          <w:rFonts w:eastAsia="Calibri" w:cs="Arial"/>
          <w:bCs/>
          <w:color w:val="696969" w:themeColor="accent6"/>
          <w:szCs w:val="20"/>
        </w:rPr>
      </w:pPr>
      <w:r w:rsidRPr="0063550E">
        <w:rPr>
          <w:rFonts w:eastAsia="Calibri" w:cs="Arial"/>
          <w:bCs/>
          <w:color w:val="696969" w:themeColor="accent6"/>
          <w:szCs w:val="20"/>
        </w:rPr>
        <w:t xml:space="preserve">Evidence-based Content: </w:t>
      </w:r>
      <w:r w:rsidRPr="0063550E">
        <w:rPr>
          <w:rFonts w:eastAsia="Calibri" w:cs="Arial"/>
          <w:b/>
          <w:color w:val="696969" w:themeColor="accent6"/>
          <w:szCs w:val="20"/>
        </w:rPr>
        <w:t>“</w:t>
      </w:r>
      <w:r w:rsidRPr="0063550E">
        <w:rPr>
          <w:rFonts w:cstheme="majorBidi"/>
          <w:b/>
          <w:bCs/>
          <w:color w:val="01ADAB" w:themeColor="accent4"/>
          <w:szCs w:val="20"/>
        </w:rPr>
        <w:t>Low/absen</w:t>
      </w:r>
      <w:r w:rsidR="00912146" w:rsidRPr="0063550E">
        <w:rPr>
          <w:rFonts w:cstheme="majorBidi"/>
          <w:b/>
          <w:bCs/>
          <w:color w:val="01ADAB" w:themeColor="accent4"/>
          <w:szCs w:val="20"/>
        </w:rPr>
        <w:t>ce of</w:t>
      </w:r>
      <w:r w:rsidRPr="0063550E">
        <w:rPr>
          <w:rFonts w:cstheme="majorBidi"/>
          <w:b/>
          <w:bCs/>
          <w:color w:val="01ADAB" w:themeColor="accent4"/>
          <w:szCs w:val="20"/>
        </w:rPr>
        <w:t xml:space="preserve"> evidence-based topics are mentioned within this activity</w:t>
      </w:r>
      <w:r w:rsidRPr="0063550E">
        <w:rPr>
          <w:rFonts w:eastAsia="Calibri" w:cs="Arial"/>
          <w:b/>
          <w:color w:val="696969" w:themeColor="accent6"/>
          <w:szCs w:val="20"/>
        </w:rPr>
        <w:t>”</w:t>
      </w:r>
    </w:p>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6"/>
    <w:bookmarkEnd w:id="9"/>
    <w:p w14:paraId="68F2ABA9" w14:textId="77777777" w:rsidR="00926BE3" w:rsidRDefault="00926BE3" w:rsidP="00926BE3">
      <w:pPr>
        <w:rPr>
          <w:rFonts w:asciiTheme="minorHAnsi" w:hAnsiTheme="minorHAnsi" w:cstheme="minorHAnsi"/>
          <w:szCs w:val="20"/>
        </w:rPr>
      </w:pPr>
    </w:p>
    <w:p w14:paraId="0102EDDE" w14:textId="555C2708" w:rsidR="00450C29" w:rsidRDefault="00450C29" w:rsidP="00450C29"/>
    <w:sectPr w:rsidR="00450C29"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98DA" w14:textId="77777777" w:rsidR="00736E30" w:rsidRDefault="00736E30" w:rsidP="00971D43">
      <w:r>
        <w:separator/>
      </w:r>
    </w:p>
  </w:endnote>
  <w:endnote w:type="continuationSeparator" w:id="0">
    <w:p w14:paraId="21A9A123" w14:textId="77777777" w:rsidR="00736E30" w:rsidRDefault="00736E3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13BA" w14:textId="77777777" w:rsidR="00736E30" w:rsidRDefault="00736E30" w:rsidP="00971D43">
      <w:r>
        <w:separator/>
      </w:r>
    </w:p>
  </w:footnote>
  <w:footnote w:type="continuationSeparator" w:id="0">
    <w:p w14:paraId="31866AA5" w14:textId="77777777" w:rsidR="00736E30" w:rsidRDefault="00736E3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E4C82"/>
    <w:multiLevelType w:val="hybridMultilevel"/>
    <w:tmpl w:val="F312AF04"/>
    <w:lvl w:ilvl="0" w:tplc="F776F7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3"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0"/>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B2E74"/>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83425"/>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550E"/>
    <w:rsid w:val="00636E51"/>
    <w:rsid w:val="00642B45"/>
    <w:rsid w:val="00654283"/>
    <w:rsid w:val="006775CF"/>
    <w:rsid w:val="006A6544"/>
    <w:rsid w:val="006B43B7"/>
    <w:rsid w:val="006B6BF5"/>
    <w:rsid w:val="006B7975"/>
    <w:rsid w:val="006C2361"/>
    <w:rsid w:val="006C5913"/>
    <w:rsid w:val="006E3F56"/>
    <w:rsid w:val="006F020F"/>
    <w:rsid w:val="006F1E6D"/>
    <w:rsid w:val="00707853"/>
    <w:rsid w:val="00707F5F"/>
    <w:rsid w:val="00714301"/>
    <w:rsid w:val="00715300"/>
    <w:rsid w:val="007158FC"/>
    <w:rsid w:val="00723601"/>
    <w:rsid w:val="00736E30"/>
    <w:rsid w:val="007377DF"/>
    <w:rsid w:val="00743621"/>
    <w:rsid w:val="00745310"/>
    <w:rsid w:val="00751A26"/>
    <w:rsid w:val="00751B78"/>
    <w:rsid w:val="00756986"/>
    <w:rsid w:val="007641EF"/>
    <w:rsid w:val="0077058F"/>
    <w:rsid w:val="00775D79"/>
    <w:rsid w:val="00776DD1"/>
    <w:rsid w:val="007910DA"/>
    <w:rsid w:val="0079149D"/>
    <w:rsid w:val="00794FA1"/>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1F2D"/>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41D0"/>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67891"/>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AllWordPDs>
</AllWordPDs>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SourceDataModel Name="System" TargetDataSourceId="00b80028-d226-4a39-9a19-6787589aad19"/>
</file>

<file path=customXml/item15.xml><?xml version="1.0" encoding="utf-8"?>
<AllMetadata/>
</file>

<file path=customXml/item16.xml><?xml version="1.0" encoding="utf-8"?>
<VariableUsageMapping/>
</file>

<file path=customXml/item1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AllExternalAdhocVariableMappings/>
</file>

<file path=customXml/item20.xml><?xml version="1.0" encoding="utf-8"?>
<DataSourceInfo>
  <Id>80be7e5f-6e71-448c-9228-23264555308c</Id>
  <MajorVersion>0</MajorVersion>
  <MinorVersion>1</MinorVersion>
  <DataSourceType>Ad_Hoc</DataSourceType>
  <Name>AD_HOC</Name>
  <Description/>
  <Filter/>
  <DataFields/>
</DataSourceInfo>
</file>

<file path=customXml/item21.xml><?xml version="1.0" encoding="utf-8"?>
<VariableListDefinition name="System" displayName="System" id="dc9731b4-d0d2-4ed5-b20d-434d69de1706" isdomainofvalue="False" dataSourceId="00b80028-d226-4a39-9a19-6787589aad19"/>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VariableListDefinition name="Computed" displayName="Computed" id="69155e26-4760-488b-ab4c-bb15b0f8b2a2" isdomainofvalue="False" dataSourceId="87651697-ca1f-4d80-9f69-bb743e325714"/>
</file>

<file path=customXml/item24.xml><?xml version="1.0" encoding="utf-8"?>
<VariableListDefinition name="AD_HOC" displayName="AD_HOC" id="9426ea6f-1b24-4683-bca3-85d71f6375fd" isdomainofvalue="False" dataSourceId="80be7e5f-6e71-448c-9228-23264555308c"/>
</file>

<file path=customXml/item25.xml><?xml version="1.0" encoding="utf-8"?>
<DocPartTree/>
</file>

<file path=customXml/item2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7.xml><?xml version="1.0" encoding="utf-8"?>
<DataSourceInfo>
  <Id>00b80028-d226-4a39-9a19-6787589aad19</Id>
  <MajorVersion>0</MajorVersion>
  <MinorVersion>1</MinorVersion>
  <DataSourceType>System</DataSourceType>
  <Name>System</Name>
  <Description/>
  <Filter/>
  <DataFields/>
</DataSourceInfo>
</file>

<file path=customXml/item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SourceDataModel Name="AD_HOC" TargetDataSourceId="80be7e5f-6e71-448c-9228-23264555308c"/>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BDDC9A50-D520-4DBB-861E-17850ECDD206}">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D4628565-9CB4-4F10-AA9C-1309D57A874A}">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37871AC4-84F1-4DCF-9181-89FBC406BA26}">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54E4ECD0-5730-4CBC-B5C8-CDD180BD053A}">
  <ds:schemaRefs/>
</ds:datastoreItem>
</file>

<file path=customXml/itemProps26.xml><?xml version="1.0" encoding="utf-8"?>
<ds:datastoreItem xmlns:ds="http://schemas.openxmlformats.org/officeDocument/2006/customXml" ds:itemID="{0510B9D0-C027-45D1-B797-FA865004CBBF}">
  <ds:schemaRefs/>
</ds:datastoreItem>
</file>

<file path=customXml/itemProps27.xml><?xml version="1.0" encoding="utf-8"?>
<ds:datastoreItem xmlns:ds="http://schemas.openxmlformats.org/officeDocument/2006/customXml" ds:itemID="{7CA12843-4DEB-4A4D-9869-29F66BB28D05}">
  <ds:schemaRefs/>
</ds:datastoreItem>
</file>

<file path=customXml/itemProps3.xml><?xml version="1.0" encoding="utf-8"?>
<ds:datastoreItem xmlns:ds="http://schemas.openxmlformats.org/officeDocument/2006/customXml" ds:itemID="{C4AEAB29-4929-45AF-A192-84C4D708764D}">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5</cp:revision>
  <cp:lastPrinted>2015-12-22T16:01:00Z</cp:lastPrinted>
  <dcterms:created xsi:type="dcterms:W3CDTF">2022-11-28T17:16:00Z</dcterms:created>
  <dcterms:modified xsi:type="dcterms:W3CDTF">2022-12-05T13:51:00Z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