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9F3F4E9" w14:textId="77777777" w:rsidR="00A52C27" w:rsidRDefault="00A52C27" w:rsidP="004A294A">
      <w:pPr>
        <w:pStyle w:val="BodyText1"/>
        <w:rPr>
          <w:rFonts w:eastAsiaTheme="majorEastAsia" w:cstheme="majorBidi"/>
          <w:b/>
          <w:bCs/>
          <w:color w:val="01ADAB" w:themeColor="accent4"/>
          <w:sz w:val="28"/>
          <w:szCs w:val="28"/>
        </w:rPr>
      </w:pPr>
      <w:r w:rsidRPr="00A52C27">
        <w:rPr>
          <w:rFonts w:eastAsiaTheme="majorEastAsia" w:cstheme="majorBidi"/>
          <w:b/>
          <w:bCs/>
          <w:color w:val="01ADAB" w:themeColor="accent4"/>
          <w:sz w:val="28"/>
          <w:szCs w:val="28"/>
        </w:rPr>
        <w:t>How Health Systems Can Tackle the Opioid Epidemic</w:t>
      </w:r>
    </w:p>
    <w:p w14:paraId="0D0DC3CD" w14:textId="7D2F63D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52C27">
        <w:rPr>
          <w:color w:val="FF4E00" w:themeColor="accent1"/>
        </w:rPr>
        <w:t>December 15, 2022</w:t>
      </w:r>
    </w:p>
    <w:p w14:paraId="641D3E3A" w14:textId="14EA823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52C27">
        <w:rPr>
          <w:color w:val="FF4E00" w:themeColor="accent1"/>
        </w:rPr>
        <w:t xml:space="preserve">Jim </w:t>
      </w:r>
      <w:proofErr w:type="spellStart"/>
      <w:r w:rsidR="00A52C27">
        <w:rPr>
          <w:color w:val="FF4E00" w:themeColor="accent1"/>
        </w:rPr>
        <w:t>Lichauer</w:t>
      </w:r>
      <w:proofErr w:type="spellEnd"/>
      <w:r w:rsidR="00A52C27">
        <w:rPr>
          <w:color w:val="FF4E00" w:themeColor="accent1"/>
        </w:rPr>
        <w:t>,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A52C27">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438B32B3" w:rsidR="00927A00" w:rsidRPr="00927A00" w:rsidRDefault="00927A00" w:rsidP="00A52C27">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A52C27">
        <w:rPr>
          <w:rFonts w:cs="Arial"/>
          <w:color w:val="595959" w:themeColor="text1" w:themeTint="A6"/>
          <w:szCs w:val="20"/>
        </w:rPr>
        <w:t>January 29, 2022</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4E24C4A9"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A52C27">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2C27">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464612EC" w14:textId="77777777" w:rsidR="00A52C27" w:rsidRPr="00A52C27" w:rsidRDefault="00A52C27" w:rsidP="00A52C27">
      <w:pPr>
        <w:pStyle w:val="ListParagraph"/>
        <w:numPr>
          <w:ilvl w:val="0"/>
          <w:numId w:val="6"/>
        </w:numPr>
        <w:spacing w:after="120"/>
        <w:rPr>
          <w:rFonts w:eastAsia="Calibri" w:cs="Arial"/>
          <w:color w:val="595959" w:themeColor="text1" w:themeTint="A6"/>
          <w:szCs w:val="20"/>
        </w:rPr>
      </w:pPr>
      <w:r w:rsidRPr="00A52C27">
        <w:rPr>
          <w:rFonts w:eastAsia="Calibri" w:cs="Arial"/>
          <w:color w:val="595959" w:themeColor="text1" w:themeTint="A6"/>
          <w:szCs w:val="20"/>
        </w:rPr>
        <w:t>Describe the structure and role of a health-system opioid stewardship governance committee.</w:t>
      </w:r>
    </w:p>
    <w:p w14:paraId="0950B6B6" w14:textId="77777777" w:rsidR="00A52C27" w:rsidRPr="00A52C27" w:rsidRDefault="00A52C27" w:rsidP="00A52C27">
      <w:pPr>
        <w:pStyle w:val="ListParagraph"/>
        <w:numPr>
          <w:ilvl w:val="0"/>
          <w:numId w:val="6"/>
        </w:numPr>
        <w:spacing w:after="120"/>
        <w:rPr>
          <w:rFonts w:eastAsia="Calibri" w:cs="Arial"/>
          <w:color w:val="595959" w:themeColor="text1" w:themeTint="A6"/>
          <w:szCs w:val="20"/>
        </w:rPr>
      </w:pPr>
      <w:r w:rsidRPr="00A52C27">
        <w:rPr>
          <w:rFonts w:eastAsia="Calibri" w:cs="Arial"/>
          <w:color w:val="595959" w:themeColor="text1" w:themeTint="A6"/>
          <w:szCs w:val="20"/>
        </w:rPr>
        <w:t>Identify key opioid stewardship strategies to optimize opioid utilization in the acute care and ambulatory settings.</w:t>
      </w:r>
    </w:p>
    <w:p w14:paraId="2DEB6E12" w14:textId="77777777" w:rsidR="00A52C27" w:rsidRPr="00A52C27" w:rsidRDefault="00A52C27" w:rsidP="00A52C27">
      <w:pPr>
        <w:pStyle w:val="ListParagraph"/>
        <w:numPr>
          <w:ilvl w:val="0"/>
          <w:numId w:val="6"/>
        </w:numPr>
        <w:spacing w:after="120"/>
        <w:rPr>
          <w:rFonts w:eastAsia="Calibri" w:cs="Arial"/>
          <w:color w:val="595959" w:themeColor="text1" w:themeTint="A6"/>
          <w:szCs w:val="20"/>
        </w:rPr>
      </w:pPr>
      <w:r w:rsidRPr="00A52C27">
        <w:rPr>
          <w:rFonts w:eastAsia="Calibri" w:cs="Arial"/>
          <w:color w:val="595959" w:themeColor="text1" w:themeTint="A6"/>
          <w:szCs w:val="20"/>
        </w:rPr>
        <w:t>Evaluate the effectiveness of key opioid stewardship interventions.</w:t>
      </w:r>
    </w:p>
    <w:p w14:paraId="36323433" w14:textId="1AF11626" w:rsidR="00524EB3" w:rsidRPr="008730EB" w:rsidRDefault="00524EB3" w:rsidP="00A52C27">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3"/>
    <w:p w14:paraId="5D4DC45C" w14:textId="77777777" w:rsidR="00A52C27" w:rsidRPr="00A52C27" w:rsidRDefault="00A52C27" w:rsidP="00A52C27">
      <w:pPr>
        <w:pStyle w:val="ListParagraph"/>
        <w:numPr>
          <w:ilvl w:val="0"/>
          <w:numId w:val="7"/>
        </w:numPr>
        <w:spacing w:after="120"/>
        <w:rPr>
          <w:rFonts w:eastAsia="Calibri" w:cs="Arial"/>
          <w:color w:val="595959" w:themeColor="text1" w:themeTint="A6"/>
          <w:szCs w:val="20"/>
        </w:rPr>
      </w:pPr>
      <w:r w:rsidRPr="00A52C27">
        <w:rPr>
          <w:rFonts w:eastAsia="Calibri" w:cs="Arial"/>
          <w:color w:val="595959" w:themeColor="text1" w:themeTint="A6"/>
          <w:szCs w:val="20"/>
        </w:rPr>
        <w:t>Describe the structure and role of a health-system opioid stewardship governance committee.</w:t>
      </w:r>
    </w:p>
    <w:p w14:paraId="0B72E01B" w14:textId="77777777" w:rsidR="00A52C27" w:rsidRPr="00A52C27" w:rsidRDefault="00A52C27" w:rsidP="00A52C27">
      <w:pPr>
        <w:pStyle w:val="ListParagraph"/>
        <w:numPr>
          <w:ilvl w:val="0"/>
          <w:numId w:val="7"/>
        </w:numPr>
        <w:spacing w:after="120"/>
        <w:rPr>
          <w:rFonts w:eastAsia="Calibri" w:cs="Arial"/>
          <w:color w:val="595959" w:themeColor="text1" w:themeTint="A6"/>
          <w:szCs w:val="20"/>
        </w:rPr>
      </w:pPr>
      <w:r w:rsidRPr="00A52C27">
        <w:rPr>
          <w:rFonts w:eastAsia="Calibri" w:cs="Arial"/>
          <w:color w:val="595959" w:themeColor="text1" w:themeTint="A6"/>
          <w:szCs w:val="20"/>
        </w:rPr>
        <w:t>Identify key opioid stewardship strategies to optimize opioid utilization in the acute care and ambulatory settings.</w:t>
      </w:r>
    </w:p>
    <w:p w14:paraId="510C27C0" w14:textId="77777777" w:rsidR="00A52C27" w:rsidRPr="00A52C27" w:rsidRDefault="00A52C27" w:rsidP="00A52C27">
      <w:pPr>
        <w:pStyle w:val="ListParagraph"/>
        <w:numPr>
          <w:ilvl w:val="0"/>
          <w:numId w:val="7"/>
        </w:numPr>
        <w:spacing w:after="120"/>
        <w:rPr>
          <w:rFonts w:eastAsia="Calibri" w:cs="Arial"/>
          <w:color w:val="595959" w:themeColor="text1" w:themeTint="A6"/>
          <w:szCs w:val="20"/>
        </w:rPr>
      </w:pPr>
      <w:r w:rsidRPr="00A52C27">
        <w:rPr>
          <w:rFonts w:eastAsia="Calibri" w:cs="Arial"/>
          <w:color w:val="595959" w:themeColor="text1" w:themeTint="A6"/>
          <w:szCs w:val="20"/>
        </w:rPr>
        <w:t>Evaluate the effectiveness of key opioid stewardship interventions.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4E76EEEB" w:rsidR="00003E64" w:rsidRDefault="00003E64" w:rsidP="00003E64">
      <w:pPr>
        <w:spacing w:after="160" w:line="252" w:lineRule="auto"/>
        <w:rPr>
          <w:rFonts w:eastAsia="Calibri" w:cs="Arial"/>
          <w:b/>
          <w:bCs/>
          <w:color w:val="01ADAB"/>
          <w:sz w:val="28"/>
          <w:szCs w:val="28"/>
        </w:rPr>
      </w:pPr>
      <w:r>
        <w:rPr>
          <w:rFonts w:eastAsia="Calibri" w:cs="Arial"/>
          <w:b/>
          <w:bCs/>
          <w:color w:val="01ADAB"/>
          <w:sz w:val="28"/>
          <w:szCs w:val="28"/>
        </w:rPr>
        <w:t>Designation Statement(s):</w:t>
      </w:r>
    </w:p>
    <w:p w14:paraId="53C33275" w14:textId="77777777" w:rsidR="00A52C27" w:rsidRPr="0044343F" w:rsidRDefault="00A52C27" w:rsidP="00A52C27">
      <w:pPr>
        <w:rPr>
          <w:rFonts w:cs="Arial"/>
          <w:b/>
          <w:bCs/>
          <w:color w:val="595959" w:themeColor="text1" w:themeTint="A6"/>
        </w:rPr>
      </w:pPr>
      <w:r w:rsidRPr="0044343F">
        <w:rPr>
          <w:rFonts w:cs="Arial"/>
          <w:b/>
          <w:bCs/>
          <w:color w:val="595959" w:themeColor="text1" w:themeTint="A6"/>
        </w:rPr>
        <w:t>Interprofessional Continuing Education (IPCE)</w:t>
      </w:r>
    </w:p>
    <w:p w14:paraId="0273847B" w14:textId="77777777" w:rsidR="00A52C27" w:rsidRPr="00A52C27" w:rsidRDefault="00A52C27" w:rsidP="00A52C27">
      <w:pPr>
        <w:pStyle w:val="NormalWeb"/>
        <w:shd w:val="clear" w:color="auto" w:fill="FFFFFF"/>
        <w:spacing w:before="0" w:beforeAutospacing="0" w:after="336" w:afterAutospacing="0"/>
        <w:rPr>
          <w:rFonts w:ascii="Arial" w:eastAsiaTheme="minorHAnsi" w:hAnsi="Arial" w:cs="Arial"/>
          <w:color w:val="595959" w:themeColor="text1" w:themeTint="A6"/>
          <w:sz w:val="20"/>
        </w:rPr>
      </w:pPr>
      <w:r w:rsidRPr="0044343F">
        <w:rPr>
          <w:rFonts w:ascii="Arial" w:eastAsiaTheme="minorHAnsi" w:hAnsi="Arial" w:cs="Arial"/>
          <w:color w:val="595959" w:themeColor="text1" w:themeTint="A6"/>
          <w:sz w:val="20"/>
        </w:rPr>
        <w:t xml:space="preserve">This activity was planned by, and for, the healthcare team, and learners will receive 1.00 Interprofessional Continuing </w:t>
      </w:r>
      <w:r w:rsidRPr="00A52C27">
        <w:rPr>
          <w:rFonts w:ascii="Arial" w:eastAsiaTheme="minorHAnsi" w:hAnsi="Arial" w:cs="Arial"/>
          <w:color w:val="595959" w:themeColor="text1" w:themeTint="A6"/>
          <w:sz w:val="20"/>
        </w:rPr>
        <w:t>Education (IPCE) credits for learning and change.</w:t>
      </w:r>
    </w:p>
    <w:bookmarkEnd w:id="4"/>
    <w:p w14:paraId="59610C25" w14:textId="77777777" w:rsidR="0013180C" w:rsidRPr="00A52C27" w:rsidRDefault="0013180C" w:rsidP="0013180C">
      <w:pPr>
        <w:pStyle w:val="Heading4"/>
        <w:rPr>
          <w:rFonts w:cs="Arial"/>
          <w:color w:val="595959" w:themeColor="text1" w:themeTint="A6"/>
        </w:rPr>
      </w:pPr>
      <w:r w:rsidRPr="00A52C27">
        <w:rPr>
          <w:rFonts w:cs="Arial"/>
          <w:color w:val="595959" w:themeColor="text1" w:themeTint="A6"/>
        </w:rPr>
        <w:t>NURSING</w:t>
      </w:r>
    </w:p>
    <w:p w14:paraId="7B1BC326" w14:textId="36BE46E7" w:rsidR="0013180C" w:rsidRPr="00A52C27" w:rsidRDefault="0013180C" w:rsidP="0013180C">
      <w:pPr>
        <w:rPr>
          <w:rFonts w:cs="Arial"/>
          <w:color w:val="595959" w:themeColor="text1" w:themeTint="A6"/>
          <w:szCs w:val="20"/>
        </w:rPr>
      </w:pPr>
      <w:r w:rsidRPr="00A52C27">
        <w:rPr>
          <w:rFonts w:cs="Arial"/>
          <w:color w:val="595959" w:themeColor="text1" w:themeTint="A6"/>
          <w:szCs w:val="20"/>
        </w:rPr>
        <w:t xml:space="preserve">This activity is designated for 1.00 </w:t>
      </w:r>
      <w:r w:rsidR="00B82B14" w:rsidRPr="00A52C27">
        <w:rPr>
          <w:rFonts w:cs="Arial"/>
          <w:color w:val="595959" w:themeColor="text1" w:themeTint="A6"/>
          <w:szCs w:val="20"/>
        </w:rPr>
        <w:t xml:space="preserve">contact </w:t>
      </w:r>
      <w:r w:rsidRPr="00A52C27">
        <w:rPr>
          <w:rFonts w:cs="Arial"/>
          <w:color w:val="595959" w:themeColor="text1" w:themeTint="A6"/>
          <w:szCs w:val="20"/>
        </w:rPr>
        <w:t>hours.</w:t>
      </w:r>
    </w:p>
    <w:p w14:paraId="731A9598" w14:textId="77777777" w:rsidR="0013180C" w:rsidRPr="00A52C27" w:rsidRDefault="0013180C" w:rsidP="0013180C">
      <w:pPr>
        <w:rPr>
          <w:rFonts w:cs="Arial"/>
          <w:color w:val="595959" w:themeColor="text1" w:themeTint="A6"/>
          <w:szCs w:val="20"/>
        </w:rPr>
      </w:pPr>
    </w:p>
    <w:p w14:paraId="6D86F705" w14:textId="77777777" w:rsidR="0013180C" w:rsidRPr="00A52C27" w:rsidRDefault="0013180C" w:rsidP="0013180C">
      <w:pPr>
        <w:rPr>
          <w:rFonts w:cs="Arial"/>
          <w:color w:val="595959" w:themeColor="text1" w:themeTint="A6"/>
          <w:szCs w:val="20"/>
        </w:rPr>
      </w:pPr>
    </w:p>
    <w:p w14:paraId="6DBF6476" w14:textId="77777777" w:rsidR="00C9605F" w:rsidRPr="00A52C27" w:rsidRDefault="00C9605F" w:rsidP="00C9605F">
      <w:pPr>
        <w:pStyle w:val="Heading4"/>
        <w:rPr>
          <w:rFonts w:cs="Arial"/>
          <w:color w:val="595959" w:themeColor="text1" w:themeTint="A6"/>
        </w:rPr>
      </w:pPr>
      <w:r w:rsidRPr="00A52C27">
        <w:rPr>
          <w:rFonts w:cs="Arial"/>
          <w:color w:val="595959" w:themeColor="text1" w:themeTint="A6"/>
        </w:rPr>
        <w:t>PHARMACY</w:t>
      </w:r>
    </w:p>
    <w:p w14:paraId="627E0790" w14:textId="77777777" w:rsidR="00C9605F" w:rsidRPr="00A52C27" w:rsidRDefault="00C9605F" w:rsidP="00C9605F">
      <w:pPr>
        <w:rPr>
          <w:rFonts w:cs="Arial"/>
          <w:color w:val="595959" w:themeColor="text1" w:themeTint="A6"/>
        </w:rPr>
      </w:pPr>
      <w:r w:rsidRPr="00A52C27">
        <w:rPr>
          <w:rFonts w:cs="Arial"/>
          <w:color w:val="595959" w:themeColor="text1" w:themeTint="A6"/>
        </w:rPr>
        <w:t xml:space="preserve">Vizient, Inc. designates this activity for a maximum of 1.00 ACPE credit hours. </w:t>
      </w:r>
    </w:p>
    <w:p w14:paraId="17F51387" w14:textId="0FAA112F" w:rsidR="00C9605F" w:rsidRPr="00A52C27" w:rsidRDefault="00C9605F" w:rsidP="00C9605F">
      <w:pPr>
        <w:rPr>
          <w:rFonts w:cs="Arial"/>
          <w:color w:val="595959" w:themeColor="text1" w:themeTint="A6"/>
        </w:rPr>
      </w:pPr>
      <w:r w:rsidRPr="00A52C27">
        <w:rPr>
          <w:rFonts w:cs="Arial"/>
          <w:color w:val="595959" w:themeColor="text1" w:themeTint="A6"/>
        </w:rPr>
        <w:t xml:space="preserve">Universal Activity Number: </w:t>
      </w:r>
    </w:p>
    <w:p w14:paraId="2FFAF152" w14:textId="762F4D01" w:rsidR="00C9605F" w:rsidRPr="00A52C27" w:rsidRDefault="00C9605F" w:rsidP="00C9605F">
      <w:pPr>
        <w:rPr>
          <w:rFonts w:cs="Arial"/>
          <w:color w:val="595959" w:themeColor="text1" w:themeTint="A6"/>
        </w:rPr>
      </w:pPr>
    </w:p>
    <w:p w14:paraId="40088BB3" w14:textId="77777777" w:rsidR="00DA1943" w:rsidRPr="00A52C27" w:rsidRDefault="00DA1943" w:rsidP="00DA1943">
      <w:pPr>
        <w:rPr>
          <w:rFonts w:cs="Arial"/>
          <w:color w:val="595959" w:themeColor="text1" w:themeTint="A6"/>
        </w:rPr>
      </w:pPr>
    </w:p>
    <w:p w14:paraId="49089102" w14:textId="19D5F444" w:rsidR="0013180C" w:rsidRPr="00A52C27" w:rsidRDefault="0013180C" w:rsidP="00DA1943">
      <w:pPr>
        <w:rPr>
          <w:rFonts w:cs="Arial"/>
          <w:b/>
          <w:bCs/>
          <w:color w:val="595959" w:themeColor="text1" w:themeTint="A6"/>
        </w:rPr>
      </w:pPr>
      <w:r w:rsidRPr="00A52C27">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A52C27">
        <w:rPr>
          <w:rFonts w:cs="Arial"/>
          <w:color w:val="595959" w:themeColor="text1" w:themeTint="A6"/>
          <w:szCs w:val="20"/>
        </w:rPr>
        <w:t xml:space="preserve">Vizient, Inc. designates this live activity for a maximum of 1.00 </w:t>
      </w:r>
      <w:r w:rsidRPr="00A52C27">
        <w:rPr>
          <w:rFonts w:cs="Arial"/>
          <w:i/>
          <w:iCs/>
          <w:color w:val="595959" w:themeColor="text1" w:themeTint="A6"/>
          <w:szCs w:val="20"/>
          <w:lang w:val="en"/>
        </w:rPr>
        <w:t>AMA PRA Category 1 Credit(s)</w:t>
      </w:r>
      <w:r w:rsidRPr="00A52C27">
        <w:rPr>
          <w:rFonts w:cs="Arial"/>
          <w:i/>
          <w:iCs/>
          <w:color w:val="595959" w:themeColor="text1" w:themeTint="A6"/>
          <w:szCs w:val="20"/>
          <w:vertAlign w:val="superscript"/>
          <w:lang w:val="en"/>
        </w:rPr>
        <w:t>™</w:t>
      </w:r>
      <w:r w:rsidRPr="00A52C27">
        <w:rPr>
          <w:rFonts w:cs="Arial"/>
          <w:i/>
          <w:iCs/>
          <w:color w:val="595959" w:themeColor="text1" w:themeTint="A6"/>
          <w:szCs w:val="20"/>
          <w:vertAlign w:val="subscript"/>
          <w:lang w:val="en"/>
        </w:rPr>
        <w:t>.</w:t>
      </w:r>
      <w:r w:rsidRPr="00A52C27">
        <w:rPr>
          <w:rFonts w:cs="Arial"/>
          <w:i/>
          <w:iCs/>
          <w:color w:val="595959" w:themeColor="text1" w:themeTint="A6"/>
          <w:szCs w:val="20"/>
          <w:vertAlign w:val="superscript"/>
          <w:lang w:val="en"/>
        </w:rPr>
        <w:t xml:space="preserve">  </w:t>
      </w:r>
      <w:r w:rsidRPr="00A52C27">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739953BE"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lastRenderedPageBreak/>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3400F2B8"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Adam L. Ackerman, MD</w:t>
      </w:r>
    </w:p>
    <w:p w14:paraId="236C3D82"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Associate Director of Hospital Medicine, Yale New Haven Hospital</w:t>
      </w:r>
    </w:p>
    <w:p w14:paraId="0A8074B4"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Assistant Clinical Professor (Internal Medicine), Yale School of Medicine</w:t>
      </w:r>
    </w:p>
    <w:p w14:paraId="7D09D403"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Physician Lead and Co-Chair of Opioid Stewardship, Yale New Haven Health</w:t>
      </w:r>
    </w:p>
    <w:p w14:paraId="7D1760E3"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Yale New Haven Health</w:t>
      </w:r>
    </w:p>
    <w:p w14:paraId="04ECD097" w14:textId="77777777" w:rsidR="00A52C27" w:rsidRPr="00A52C27" w:rsidRDefault="00A52C27" w:rsidP="00A52C27">
      <w:pPr>
        <w:pStyle w:val="Heading3"/>
        <w:contextualSpacing/>
        <w:rPr>
          <w:rFonts w:eastAsia="Calibri" w:cs="Arial"/>
          <w:b w:val="0"/>
          <w:bCs w:val="0"/>
          <w:color w:val="696969" w:themeColor="accent6"/>
          <w:szCs w:val="20"/>
        </w:rPr>
      </w:pPr>
    </w:p>
    <w:p w14:paraId="0C0AE888"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Michael Guerra, PharmD</w:t>
      </w:r>
    </w:p>
    <w:p w14:paraId="19875B50"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Clinical Pharmacy Specialist, Surgery and Pain Management</w:t>
      </w:r>
    </w:p>
    <w:p w14:paraId="78C6BE7C"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Yale New Haven Health</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57EDC45A" w14:textId="77777777" w:rsidR="00A52C27" w:rsidRPr="00A52C27" w:rsidRDefault="00A52C27" w:rsidP="00A52C27">
      <w:pPr>
        <w:pStyle w:val="Heading3"/>
        <w:contextualSpacing/>
        <w:rPr>
          <w:rFonts w:eastAsia="Calibri" w:cs="Arial"/>
          <w:b w:val="0"/>
          <w:bCs w:val="0"/>
          <w:color w:val="696969" w:themeColor="accent6"/>
          <w:szCs w:val="20"/>
        </w:rPr>
      </w:pPr>
      <w:bookmarkStart w:id="5" w:name="_Hlk109900071"/>
      <w:r w:rsidRPr="00A52C27">
        <w:rPr>
          <w:rFonts w:eastAsia="Calibri" w:cs="Arial"/>
          <w:b w:val="0"/>
          <w:bCs w:val="0"/>
          <w:color w:val="696969" w:themeColor="accent6"/>
          <w:szCs w:val="20"/>
        </w:rPr>
        <w:t xml:space="preserve">Jim </w:t>
      </w:r>
      <w:proofErr w:type="spellStart"/>
      <w:r w:rsidRPr="00A52C27">
        <w:rPr>
          <w:rFonts w:eastAsia="Calibri" w:cs="Arial"/>
          <w:b w:val="0"/>
          <w:bCs w:val="0"/>
          <w:color w:val="696969" w:themeColor="accent6"/>
          <w:szCs w:val="20"/>
        </w:rPr>
        <w:t>Lichauer</w:t>
      </w:r>
      <w:proofErr w:type="spellEnd"/>
      <w:r w:rsidRPr="00A52C27">
        <w:rPr>
          <w:rFonts w:eastAsia="Calibri" w:cs="Arial"/>
          <w:b w:val="0"/>
          <w:bCs w:val="0"/>
          <w:color w:val="696969" w:themeColor="accent6"/>
          <w:szCs w:val="20"/>
        </w:rPr>
        <w:t>, PharmD</w:t>
      </w:r>
    </w:p>
    <w:p w14:paraId="57929B51"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Sr PI Program Director, Pharmacy</w:t>
      </w:r>
    </w:p>
    <w:p w14:paraId="2E5D5E79"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 xml:space="preserve">Vizient </w:t>
      </w:r>
    </w:p>
    <w:p w14:paraId="4EFE1EF3" w14:textId="77777777" w:rsidR="00A52C27" w:rsidRPr="00A52C27" w:rsidRDefault="00A52C27" w:rsidP="00A52C27">
      <w:pPr>
        <w:pStyle w:val="Heading3"/>
        <w:contextualSpacing/>
        <w:rPr>
          <w:rFonts w:eastAsia="Calibri" w:cs="Arial"/>
          <w:b w:val="0"/>
          <w:bCs w:val="0"/>
          <w:color w:val="696969" w:themeColor="accent6"/>
          <w:szCs w:val="20"/>
        </w:rPr>
      </w:pPr>
    </w:p>
    <w:p w14:paraId="05F625B3"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Lindsay Mayer, RN, MSN</w:t>
      </w:r>
    </w:p>
    <w:p w14:paraId="4F10FA33"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Sr Dr PI Programs</w:t>
      </w:r>
    </w:p>
    <w:p w14:paraId="595B5CE1"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 xml:space="preserve">Vizient </w:t>
      </w:r>
    </w:p>
    <w:p w14:paraId="2107023A" w14:textId="77777777" w:rsidR="00A52C27" w:rsidRPr="00A52C27" w:rsidRDefault="00A52C27" w:rsidP="00A52C27">
      <w:pPr>
        <w:pStyle w:val="Heading3"/>
        <w:contextualSpacing/>
        <w:rPr>
          <w:rFonts w:eastAsia="Calibri" w:cs="Arial"/>
          <w:b w:val="0"/>
          <w:bCs w:val="0"/>
          <w:color w:val="696969" w:themeColor="accent6"/>
          <w:szCs w:val="20"/>
        </w:rPr>
      </w:pPr>
    </w:p>
    <w:p w14:paraId="24ED206C"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Adam L. Ackerman, MD</w:t>
      </w:r>
    </w:p>
    <w:p w14:paraId="38018F4D"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Associate Director of Hospital Medicine, Yale New Haven Hospital</w:t>
      </w:r>
    </w:p>
    <w:p w14:paraId="2EE33C10"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Assistant Clinical Professor (Internal Medicine), Yale School of Medicine</w:t>
      </w:r>
    </w:p>
    <w:p w14:paraId="5E840967" w14:textId="77777777" w:rsidR="00A52C27" w:rsidRPr="00A52C27" w:rsidRDefault="00A52C27" w:rsidP="00A52C27">
      <w:pPr>
        <w:pStyle w:val="Heading3"/>
        <w:contextualSpacing/>
        <w:rPr>
          <w:rFonts w:eastAsia="Calibri" w:cs="Arial"/>
          <w:b w:val="0"/>
          <w:bCs w:val="0"/>
          <w:color w:val="696969" w:themeColor="accent6"/>
          <w:szCs w:val="20"/>
        </w:rPr>
      </w:pPr>
      <w:r w:rsidRPr="00A52C27">
        <w:rPr>
          <w:rFonts w:eastAsia="Calibri" w:cs="Arial"/>
          <w:b w:val="0"/>
          <w:bCs w:val="0"/>
          <w:color w:val="696969" w:themeColor="accent6"/>
          <w:szCs w:val="20"/>
        </w:rPr>
        <w:t>Physician Lead and Co-Chair of Opioid Stewardship, Yale New Haven Health</w:t>
      </w:r>
    </w:p>
    <w:p w14:paraId="7A9F27F3" w14:textId="658456EB" w:rsidR="007B46F7" w:rsidRDefault="00A52C27" w:rsidP="00A52C27">
      <w:pPr>
        <w:pStyle w:val="Heading3"/>
        <w:spacing w:before="0"/>
        <w:contextualSpacing/>
        <w:rPr>
          <w:rFonts w:eastAsia="Calibri" w:cs="Arial"/>
          <w:b w:val="0"/>
          <w:bCs w:val="0"/>
          <w:color w:val="696969" w:themeColor="accent6"/>
          <w:szCs w:val="20"/>
        </w:rPr>
      </w:pPr>
      <w:r w:rsidRPr="00A52C27">
        <w:rPr>
          <w:rFonts w:eastAsia="Calibri" w:cs="Arial"/>
          <w:b w:val="0"/>
          <w:bCs w:val="0"/>
          <w:color w:val="696969" w:themeColor="accent6"/>
          <w:szCs w:val="20"/>
        </w:rPr>
        <w:t>Yale New Haven Health</w:t>
      </w:r>
    </w:p>
    <w:p w14:paraId="2107676A" w14:textId="77777777" w:rsidR="00A52C27" w:rsidRPr="00A52C27" w:rsidRDefault="00A52C27" w:rsidP="00A52C27"/>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lastRenderedPageBreak/>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Pr="00A52C27"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disclose any discussion of (1) off-label/unapproved or investigational uses of FDA approved commercial products </w:t>
      </w:r>
      <w:r w:rsidR="001D37B1" w:rsidRPr="00A52C27">
        <w:rPr>
          <w:rFonts w:eastAsia="Calibri" w:cs="Arial"/>
          <w:bCs/>
          <w:color w:val="696969" w:themeColor="accent6"/>
          <w:szCs w:val="20"/>
        </w:rPr>
        <w:t>or devices and/or (2) products or devices not yet approved in the United States.</w:t>
      </w:r>
    </w:p>
    <w:bookmarkEnd w:id="6"/>
    <w:p w14:paraId="4B200146" w14:textId="07F85670" w:rsidR="00953443" w:rsidRPr="00A52C27" w:rsidRDefault="00B9413D" w:rsidP="00F6315D">
      <w:pPr>
        <w:spacing w:after="160" w:line="252" w:lineRule="auto"/>
        <w:rPr>
          <w:rFonts w:eastAsia="Calibri" w:cs="Arial"/>
          <w:bCs/>
          <w:color w:val="696969" w:themeColor="accent6"/>
          <w:szCs w:val="20"/>
        </w:rPr>
      </w:pPr>
      <w:r w:rsidRPr="00A52C27">
        <w:rPr>
          <w:rFonts w:eastAsia="Calibri" w:cs="Arial"/>
          <w:bCs/>
          <w:color w:val="696969" w:themeColor="accent6"/>
          <w:szCs w:val="20"/>
        </w:rPr>
        <w:t>Usage Disclosure: “</w:t>
      </w:r>
      <w:r w:rsidR="00953443" w:rsidRPr="00A52C27">
        <w:rPr>
          <w:rFonts w:cstheme="majorBidi"/>
          <w:b/>
          <w:bCs/>
          <w:color w:val="01ADAB" w:themeColor="accent4"/>
          <w:szCs w:val="20"/>
        </w:rPr>
        <w:t xml:space="preserve">Off-label/unapproved drug </w:t>
      </w:r>
      <w:proofErr w:type="gramStart"/>
      <w:r w:rsidR="00041015" w:rsidRPr="00A52C27">
        <w:rPr>
          <w:rFonts w:cstheme="majorBidi"/>
          <w:b/>
          <w:bCs/>
          <w:color w:val="01ADAB" w:themeColor="accent4"/>
          <w:szCs w:val="20"/>
        </w:rPr>
        <w:t>uses</w:t>
      </w:r>
      <w:proofErr w:type="gramEnd"/>
      <w:r w:rsidR="00953443" w:rsidRPr="00A52C27">
        <w:rPr>
          <w:rFonts w:cstheme="majorBidi"/>
          <w:b/>
          <w:bCs/>
          <w:color w:val="01ADAB" w:themeColor="accent4"/>
          <w:szCs w:val="20"/>
        </w:rPr>
        <w:t xml:space="preserve"> or products are mentioned within this activity.</w:t>
      </w:r>
      <w:r w:rsidRPr="00A52C27">
        <w:rPr>
          <w:rFonts w:eastAsia="Calibri" w:cs="Arial"/>
          <w:bCs/>
          <w:color w:val="696969" w:themeColor="accent6"/>
          <w:szCs w:val="20"/>
        </w:rPr>
        <w:t>”</w:t>
      </w:r>
    </w:p>
    <w:bookmarkEnd w:id="7"/>
    <w:p w14:paraId="5B8B2DA3" w14:textId="31BF5D9C" w:rsidR="00F25D28" w:rsidRDefault="00A67C74" w:rsidP="00BC3423">
      <w:pPr>
        <w:spacing w:after="160" w:line="252" w:lineRule="auto"/>
        <w:rPr>
          <w:rFonts w:eastAsia="Calibri" w:cs="Arial"/>
          <w:bCs/>
          <w:color w:val="696969" w:themeColor="accent6"/>
          <w:szCs w:val="20"/>
        </w:rPr>
      </w:pPr>
      <w:r w:rsidRPr="00A52C27">
        <w:rPr>
          <w:rFonts w:eastAsia="Calibri" w:cs="Arial"/>
          <w:bCs/>
          <w:color w:val="696969" w:themeColor="accent6"/>
          <w:szCs w:val="20"/>
        </w:rPr>
        <w:t xml:space="preserve">Evidence-based Content: </w:t>
      </w:r>
      <w:r w:rsidRPr="00A52C27">
        <w:rPr>
          <w:rFonts w:eastAsia="Calibri" w:cs="Arial"/>
          <w:b/>
          <w:color w:val="696969" w:themeColor="accent6"/>
          <w:szCs w:val="20"/>
        </w:rPr>
        <w:t>“</w:t>
      </w:r>
      <w:r w:rsidRPr="00A52C27">
        <w:rPr>
          <w:rFonts w:cstheme="majorBidi"/>
          <w:b/>
          <w:bCs/>
          <w:color w:val="01ADAB" w:themeColor="accent4"/>
          <w:szCs w:val="20"/>
        </w:rPr>
        <w:t>Low/absen</w:t>
      </w:r>
      <w:r w:rsidR="00912146" w:rsidRPr="00A52C27">
        <w:rPr>
          <w:rFonts w:cstheme="majorBidi"/>
          <w:b/>
          <w:bCs/>
          <w:color w:val="01ADAB" w:themeColor="accent4"/>
          <w:szCs w:val="20"/>
        </w:rPr>
        <w:t>ce of</w:t>
      </w:r>
      <w:r w:rsidRPr="00A52C27">
        <w:rPr>
          <w:rFonts w:cstheme="majorBidi"/>
          <w:b/>
          <w:bCs/>
          <w:color w:val="01ADAB" w:themeColor="accent4"/>
          <w:szCs w:val="20"/>
        </w:rPr>
        <w:t xml:space="preserve"> evidence-based topics are mentioned within this activity</w:t>
      </w:r>
      <w:r w:rsidRPr="00A52C27">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8"/>
    <w:bookmarkEnd w:id="5"/>
    <w:sectPr w:rsidR="00BC3423"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E6E"/>
    <w:multiLevelType w:val="hybridMultilevel"/>
    <w:tmpl w:val="6136B3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A2E44"/>
    <w:multiLevelType w:val="hybridMultilevel"/>
    <w:tmpl w:val="6136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52C27"/>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semiHidden/>
    <w:unhideWhenUsed/>
    <w:rsid w:val="00A52C2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AllExternalAdhocVariableMappings/>
</file>

<file path=customXml/item12.xml><?xml version="1.0" encoding="utf-8"?>
<SourceDataModel Name="AD_HOC" TargetDataSourceId="80be7e5f-6e71-448c-9228-23264555308c"/>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SourceDataModel Name="System" TargetDataSourceId="00b80028-d226-4a39-9a19-6787589aad19"/>
</file>

<file path=customXml/item15.xml><?xml version="1.0" encoding="utf-8"?>
<DocPartTree/>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VariableListDefinition name="System" displayName="System" id="dc9731b4-d0d2-4ed5-b20d-434d69de1706" isdomainofvalue="False" dataSourceId="00b80028-d226-4a39-9a19-6787589aad19"/>
</file>

<file path=customXml/item18.xml><?xml version="1.0" encoding="utf-8"?>
<VariableUsageMapping/>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SourceDataModel Name="Computed" TargetDataSourceId="87651697-ca1f-4d80-9f69-bb743e325714"/>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Definition name="Computed" displayName="Computed" id="69155e26-4760-488b-ab4c-bb15b0f8b2a2" isdomainofvalue="False" dataSourceId="87651697-ca1f-4d80-9f69-bb743e325714"/>
</file>

<file path=customXml/item25.xml><?xml version="1.0" encoding="utf-8"?>
<AllWordPDs>
</AllWordPDs>
</file>

<file path=customXml/item26.xml><?xml version="1.0" encoding="utf-8"?>
<AllMetadata/>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2022-11-17T21:51:00Z</dcterms:created>
  <dcterms:modified xsi:type="dcterms:W3CDTF">2022-11-17T21:51:00Z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