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8BF568A" w14:textId="5863128E" w:rsidR="00FA4685" w:rsidRDefault="00FA4685" w:rsidP="004A294A">
      <w:pPr>
        <w:pStyle w:val="BodyText1"/>
        <w:rPr>
          <w:rFonts w:eastAsiaTheme="majorEastAsia" w:cstheme="majorBidi"/>
          <w:b/>
          <w:bCs/>
          <w:color w:val="01ADAB" w:themeColor="accent4"/>
          <w:sz w:val="28"/>
          <w:szCs w:val="28"/>
        </w:rPr>
      </w:pPr>
      <w:r w:rsidRPr="00FA4685">
        <w:rPr>
          <w:rFonts w:eastAsiaTheme="majorEastAsia" w:cstheme="majorBidi"/>
          <w:b/>
          <w:bCs/>
          <w:color w:val="01ADAB" w:themeColor="accent4"/>
          <w:sz w:val="28"/>
          <w:szCs w:val="28"/>
        </w:rPr>
        <w:t xml:space="preserve">Advanced Accreditation Series – </w:t>
      </w:r>
      <w:r w:rsidR="008716EF" w:rsidRPr="008716EF">
        <w:rPr>
          <w:rFonts w:eastAsiaTheme="majorEastAsia" w:cstheme="majorBidi"/>
          <w:b/>
          <w:bCs/>
          <w:color w:val="01ADAB" w:themeColor="accent4"/>
          <w:sz w:val="28"/>
          <w:szCs w:val="28"/>
        </w:rPr>
        <w:t>OPPE/FPPE</w:t>
      </w:r>
    </w:p>
    <w:p w14:paraId="0D0DC3CD" w14:textId="4DD01AA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716EF">
        <w:rPr>
          <w:color w:val="FF4E00" w:themeColor="accent1"/>
        </w:rPr>
        <w:t>December 05</w:t>
      </w:r>
      <w:r w:rsidR="00FA4685">
        <w:rPr>
          <w:color w:val="FF4E00" w:themeColor="accent1"/>
        </w:rPr>
        <w:t>, 2022</w:t>
      </w:r>
    </w:p>
    <w:p w14:paraId="641D3E3A" w14:textId="73608DF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86190" w:rsidRPr="00486190">
        <w:rPr>
          <w:color w:val="FF4E00" w:themeColor="accent1"/>
        </w:rPr>
        <w:t>Natalie Webb, MHA, RN, CPHQ</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796206">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16CD428B" w:rsidR="00927A00" w:rsidRPr="00927A00" w:rsidRDefault="00927A00" w:rsidP="00796206">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8716EF">
        <w:rPr>
          <w:rFonts w:cs="Arial"/>
          <w:color w:val="595959" w:themeColor="text1" w:themeTint="A6"/>
          <w:szCs w:val="20"/>
        </w:rPr>
        <w:t>January 19,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6BB23681"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certificate</w:t>
      </w:r>
      <w:r w:rsidR="00486190">
        <w:rPr>
          <w:rFonts w:cs="Arial"/>
          <w:color w:val="595959" w:themeColor="text1" w:themeTint="A6"/>
          <w:szCs w:val="20"/>
        </w:rPr>
        <w:t>.</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26A2264" w14:textId="77777777" w:rsidR="002E197F" w:rsidRPr="002E197F" w:rsidRDefault="002E197F" w:rsidP="00796206">
      <w:pPr>
        <w:pStyle w:val="ListParagraph"/>
        <w:numPr>
          <w:ilvl w:val="0"/>
          <w:numId w:val="5"/>
        </w:numPr>
        <w:rPr>
          <w:rFonts w:eastAsia="Calibri" w:cs="Arial"/>
          <w:color w:val="595959" w:themeColor="text1" w:themeTint="A6"/>
          <w:szCs w:val="20"/>
        </w:rPr>
      </w:pPr>
      <w:r w:rsidRPr="002E197F">
        <w:rPr>
          <w:rFonts w:eastAsia="Calibri" w:cs="Arial"/>
          <w:color w:val="595959" w:themeColor="text1" w:themeTint="A6"/>
          <w:szCs w:val="20"/>
        </w:rPr>
        <w:t>Identify the intent of OPPE/FPPE regulatory/accreditation requirements.</w:t>
      </w:r>
    </w:p>
    <w:p w14:paraId="5CB62DEB" w14:textId="77777777" w:rsidR="002E197F" w:rsidRPr="002E197F" w:rsidRDefault="002E197F" w:rsidP="00796206">
      <w:pPr>
        <w:pStyle w:val="ListParagraph"/>
        <w:numPr>
          <w:ilvl w:val="0"/>
          <w:numId w:val="5"/>
        </w:numPr>
        <w:rPr>
          <w:rFonts w:eastAsia="Calibri" w:cs="Arial"/>
          <w:color w:val="595959" w:themeColor="text1" w:themeTint="A6"/>
          <w:szCs w:val="20"/>
        </w:rPr>
      </w:pPr>
      <w:r w:rsidRPr="002E197F">
        <w:rPr>
          <w:rFonts w:eastAsia="Calibri" w:cs="Arial"/>
          <w:color w:val="595959" w:themeColor="text1" w:themeTint="A6"/>
          <w:szCs w:val="20"/>
        </w:rPr>
        <w:t>Describe a current process to meet OPPE/FPPE regulatory / accreditation requirements.</w:t>
      </w:r>
    </w:p>
    <w:p w14:paraId="540C772C" w14:textId="77777777" w:rsidR="002E197F" w:rsidRPr="002E197F" w:rsidRDefault="002E197F" w:rsidP="00796206">
      <w:pPr>
        <w:pStyle w:val="ListParagraph"/>
        <w:numPr>
          <w:ilvl w:val="0"/>
          <w:numId w:val="5"/>
        </w:numPr>
        <w:rPr>
          <w:rFonts w:eastAsia="Calibri" w:cs="Arial"/>
          <w:color w:val="595959" w:themeColor="text1" w:themeTint="A6"/>
          <w:szCs w:val="20"/>
        </w:rPr>
      </w:pPr>
      <w:r w:rsidRPr="002E197F">
        <w:rPr>
          <w:rFonts w:eastAsia="Calibri" w:cs="Arial"/>
          <w:color w:val="595959" w:themeColor="text1" w:themeTint="A6"/>
          <w:szCs w:val="20"/>
        </w:rPr>
        <w:t>Develop recommended strategies for OPPE/FPPE standards regulatory/accreditation requirements.</w:t>
      </w:r>
    </w:p>
    <w:p w14:paraId="7D44B4EA" w14:textId="77777777" w:rsidR="002E197F" w:rsidRPr="002E197F" w:rsidRDefault="002E197F" w:rsidP="00796206">
      <w:pPr>
        <w:pStyle w:val="ListParagraph"/>
        <w:numPr>
          <w:ilvl w:val="0"/>
          <w:numId w:val="5"/>
        </w:numPr>
        <w:rPr>
          <w:rFonts w:eastAsia="Calibri" w:cs="Arial"/>
          <w:color w:val="595959" w:themeColor="text1" w:themeTint="A6"/>
          <w:szCs w:val="20"/>
        </w:rPr>
      </w:pPr>
      <w:r w:rsidRPr="002E197F">
        <w:rPr>
          <w:rFonts w:eastAsia="Calibri" w:cs="Arial"/>
          <w:color w:val="595959" w:themeColor="text1" w:themeTint="A6"/>
          <w:szCs w:val="20"/>
        </w:rPr>
        <w:t>Describe how addressing OPPE/FPPE regulatory / accreditation requirements using a recommended strategy positions an organization for effective and reliable delivery of safe, high quality patient care.</w:t>
      </w: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13666C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88631B">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98D131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88631B">
        <w:rPr>
          <w:rFonts w:cs="Arial"/>
          <w:color w:val="595959" w:themeColor="text1" w:themeTint="A6"/>
          <w:szCs w:val="20"/>
        </w:rPr>
        <w:t xml:space="preserve">1.50 </w:t>
      </w:r>
      <w:r w:rsidR="0088631B" w:rsidRPr="00145C63">
        <w:rPr>
          <w:rFonts w:cs="Arial"/>
          <w:color w:val="595959" w:themeColor="text1" w:themeTint="A6"/>
          <w:szCs w:val="20"/>
        </w:rPr>
        <w:t>contact</w:t>
      </w:r>
      <w:r w:rsidRPr="00145C63">
        <w:rPr>
          <w:rFonts w:cs="Arial"/>
          <w:color w:val="595959" w:themeColor="text1" w:themeTint="A6"/>
          <w:szCs w:val="20"/>
        </w:rPr>
        <w:t xml:space="preserve"> hours.</w:t>
      </w:r>
    </w:p>
    <w:p w14:paraId="6D86F705" w14:textId="77777777" w:rsidR="0013180C" w:rsidRPr="00145C63" w:rsidRDefault="0013180C"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lastRenderedPageBreak/>
        <w:t>NATIONAL ASSOCIATION FOR HEALTHCARE QUALITY</w:t>
      </w:r>
    </w:p>
    <w:p w14:paraId="4EFA436C" w14:textId="590C63E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sidR="0088631B">
        <w:rPr>
          <w:iCs/>
          <w:color w:val="696969" w:themeColor="accent6"/>
        </w:rPr>
        <w:t>1.50</w:t>
      </w:r>
      <w:r w:rsidRPr="007321BA">
        <w:rPr>
          <w:iCs/>
          <w:color w:val="696969" w:themeColor="accent6"/>
        </w:rPr>
        <w:t xml:space="preserve"> CPHQ continuing education credits for this event</w:t>
      </w:r>
      <w:r w:rsidR="00BE7633">
        <w:rPr>
          <w:iCs/>
          <w:color w:val="696969" w:themeColor="accent6"/>
        </w:rPr>
        <w: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294B31E3" w14:textId="77777777" w:rsidR="004C1E52" w:rsidRDefault="004C1E52" w:rsidP="004C1E52">
      <w:pPr>
        <w:pStyle w:val="Heading3"/>
        <w:contextualSpacing/>
        <w:rPr>
          <w:rFonts w:eastAsia="Calibri" w:cs="Arial"/>
          <w:b w:val="0"/>
          <w:bCs w:val="0"/>
          <w:color w:val="696969" w:themeColor="accent6"/>
          <w:szCs w:val="20"/>
        </w:rPr>
      </w:pPr>
      <w:r w:rsidRPr="004C1E52">
        <w:rPr>
          <w:rFonts w:eastAsia="Calibri" w:cs="Arial"/>
          <w:b w:val="0"/>
          <w:bCs w:val="0"/>
          <w:color w:val="696969" w:themeColor="accent6"/>
          <w:szCs w:val="20"/>
        </w:rPr>
        <w:t xml:space="preserve">Twila </w:t>
      </w:r>
      <w:proofErr w:type="spellStart"/>
      <w:r w:rsidRPr="004C1E52">
        <w:rPr>
          <w:rFonts w:eastAsia="Calibri" w:cs="Arial"/>
          <w:b w:val="0"/>
          <w:bCs w:val="0"/>
          <w:color w:val="696969" w:themeColor="accent6"/>
          <w:szCs w:val="20"/>
        </w:rPr>
        <w:t>Loudder</w:t>
      </w:r>
      <w:proofErr w:type="spellEnd"/>
      <w:r w:rsidRPr="004C1E52">
        <w:rPr>
          <w:rFonts w:eastAsia="Calibri" w:cs="Arial"/>
          <w:b w:val="0"/>
          <w:bCs w:val="0"/>
          <w:color w:val="696969" w:themeColor="accent6"/>
          <w:szCs w:val="20"/>
        </w:rPr>
        <w:t>, MS, BSN, RN, CPHQ</w:t>
      </w:r>
    </w:p>
    <w:p w14:paraId="4713FCB8" w14:textId="7E1C9348" w:rsidR="004C1E52" w:rsidRPr="004C1E52" w:rsidRDefault="004C1E52" w:rsidP="004C1E52">
      <w:pPr>
        <w:pStyle w:val="Heading3"/>
        <w:contextualSpacing/>
        <w:rPr>
          <w:rFonts w:eastAsia="Calibri" w:cs="Arial"/>
          <w:b w:val="0"/>
          <w:bCs w:val="0"/>
          <w:color w:val="696969" w:themeColor="accent6"/>
          <w:szCs w:val="20"/>
        </w:rPr>
      </w:pPr>
      <w:r w:rsidRPr="004C1E52">
        <w:rPr>
          <w:rFonts w:eastAsia="Calibri" w:cs="Arial"/>
          <w:b w:val="0"/>
          <w:bCs w:val="0"/>
          <w:color w:val="696969" w:themeColor="accent6"/>
          <w:szCs w:val="20"/>
        </w:rPr>
        <w:t>Advisor, Accreditation</w:t>
      </w:r>
    </w:p>
    <w:p w14:paraId="6CAF7096" w14:textId="0ADD974C" w:rsidR="0009132C" w:rsidRDefault="004C1E52" w:rsidP="004C1E52">
      <w:pPr>
        <w:pStyle w:val="Heading3"/>
        <w:spacing w:before="0"/>
        <w:contextualSpacing/>
        <w:rPr>
          <w:rFonts w:eastAsia="Calibri" w:cs="Arial"/>
          <w:b w:val="0"/>
          <w:bCs w:val="0"/>
          <w:color w:val="696969" w:themeColor="accent6"/>
          <w:szCs w:val="20"/>
        </w:rPr>
      </w:pPr>
      <w:r w:rsidRPr="004C1E52">
        <w:rPr>
          <w:rFonts w:eastAsia="Calibri" w:cs="Arial"/>
          <w:b w:val="0"/>
          <w:bCs w:val="0"/>
          <w:color w:val="696969" w:themeColor="accent6"/>
          <w:szCs w:val="20"/>
        </w:rPr>
        <w:t>Vizient, Inc.</w:t>
      </w:r>
    </w:p>
    <w:p w14:paraId="7201E438" w14:textId="77777777" w:rsidR="004C1E52" w:rsidRPr="004C1E52" w:rsidRDefault="004C1E52" w:rsidP="004C1E52"/>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522E6F8E" w14:textId="77777777" w:rsidR="00796206" w:rsidRPr="00796206" w:rsidRDefault="00796206" w:rsidP="00796206">
      <w:pPr>
        <w:contextualSpacing/>
        <w:rPr>
          <w:rFonts w:eastAsia="Calibri" w:cs="Arial"/>
          <w:color w:val="696969" w:themeColor="accent6"/>
          <w:szCs w:val="20"/>
        </w:rPr>
      </w:pPr>
      <w:bookmarkStart w:id="3" w:name="_Hlk109900071"/>
      <w:r w:rsidRPr="00796206">
        <w:rPr>
          <w:rFonts w:eastAsia="Calibri" w:cs="Arial"/>
          <w:color w:val="696969" w:themeColor="accent6"/>
          <w:szCs w:val="20"/>
        </w:rPr>
        <w:t>Diana Scott, MHA, RN, CPHQ</w:t>
      </w:r>
    </w:p>
    <w:p w14:paraId="5A7A71B8" w14:textId="77777777" w:rsidR="00796206" w:rsidRPr="00796206" w:rsidRDefault="00796206" w:rsidP="00796206">
      <w:pPr>
        <w:contextualSpacing/>
        <w:rPr>
          <w:rFonts w:eastAsia="Calibri" w:cs="Arial"/>
          <w:color w:val="696969" w:themeColor="accent6"/>
          <w:szCs w:val="20"/>
        </w:rPr>
      </w:pPr>
      <w:r w:rsidRPr="00796206">
        <w:rPr>
          <w:rFonts w:eastAsia="Calibri" w:cs="Arial"/>
          <w:color w:val="696969" w:themeColor="accent6"/>
          <w:szCs w:val="20"/>
        </w:rPr>
        <w:t>Principle, Accreditation Advisory Services</w:t>
      </w:r>
    </w:p>
    <w:p w14:paraId="266973EA" w14:textId="77777777" w:rsidR="00796206" w:rsidRPr="00796206" w:rsidRDefault="00796206" w:rsidP="00796206">
      <w:pPr>
        <w:contextualSpacing/>
        <w:rPr>
          <w:rFonts w:eastAsia="Calibri" w:cs="Arial"/>
          <w:color w:val="696969" w:themeColor="accent6"/>
          <w:szCs w:val="20"/>
        </w:rPr>
      </w:pPr>
      <w:r w:rsidRPr="00796206">
        <w:rPr>
          <w:rFonts w:eastAsia="Calibri" w:cs="Arial"/>
          <w:color w:val="696969" w:themeColor="accent6"/>
          <w:szCs w:val="20"/>
        </w:rPr>
        <w:t>Vizient, Inc.</w:t>
      </w:r>
    </w:p>
    <w:p w14:paraId="3690AA34" w14:textId="77777777" w:rsidR="00796206" w:rsidRPr="00796206" w:rsidRDefault="00796206" w:rsidP="00796206">
      <w:pPr>
        <w:contextualSpacing/>
        <w:rPr>
          <w:rFonts w:eastAsia="Calibri" w:cs="Arial"/>
          <w:color w:val="696969" w:themeColor="accent6"/>
          <w:szCs w:val="20"/>
        </w:rPr>
      </w:pPr>
    </w:p>
    <w:p w14:paraId="66DE70B1" w14:textId="77777777" w:rsidR="00796206" w:rsidRPr="00796206" w:rsidRDefault="00796206" w:rsidP="00796206">
      <w:pPr>
        <w:contextualSpacing/>
        <w:rPr>
          <w:rFonts w:eastAsia="Calibri" w:cs="Arial"/>
          <w:color w:val="696969" w:themeColor="accent6"/>
          <w:szCs w:val="20"/>
        </w:rPr>
      </w:pPr>
      <w:r w:rsidRPr="00796206">
        <w:rPr>
          <w:rFonts w:eastAsia="Calibri" w:cs="Arial"/>
          <w:color w:val="696969" w:themeColor="accent6"/>
          <w:szCs w:val="20"/>
        </w:rPr>
        <w:t>Catheryn (Kate) Stoddard, BA</w:t>
      </w:r>
    </w:p>
    <w:p w14:paraId="7E963467" w14:textId="77777777" w:rsidR="00796206" w:rsidRPr="00796206" w:rsidRDefault="00796206" w:rsidP="00796206">
      <w:pPr>
        <w:contextualSpacing/>
        <w:rPr>
          <w:rFonts w:eastAsia="Calibri" w:cs="Arial"/>
          <w:color w:val="696969" w:themeColor="accent6"/>
          <w:szCs w:val="20"/>
        </w:rPr>
      </w:pPr>
      <w:r w:rsidRPr="00796206">
        <w:rPr>
          <w:rFonts w:eastAsia="Calibri" w:cs="Arial"/>
          <w:color w:val="696969" w:themeColor="accent6"/>
          <w:szCs w:val="20"/>
        </w:rPr>
        <w:t>Medical Staff Specialist</w:t>
      </w:r>
    </w:p>
    <w:p w14:paraId="63654828" w14:textId="77777777" w:rsidR="00796206" w:rsidRPr="00796206" w:rsidRDefault="00796206" w:rsidP="00796206">
      <w:pPr>
        <w:contextualSpacing/>
        <w:rPr>
          <w:rFonts w:eastAsia="Calibri" w:cs="Arial"/>
          <w:color w:val="696969" w:themeColor="accent6"/>
          <w:szCs w:val="20"/>
        </w:rPr>
      </w:pPr>
      <w:r w:rsidRPr="00796206">
        <w:rPr>
          <w:rFonts w:eastAsia="Calibri" w:cs="Arial"/>
          <w:color w:val="696969" w:themeColor="accent6"/>
          <w:szCs w:val="20"/>
        </w:rPr>
        <w:t>Maine Medical Center</w:t>
      </w:r>
    </w:p>
    <w:p w14:paraId="3F8E005F" w14:textId="77777777" w:rsidR="00796206" w:rsidRPr="00796206" w:rsidRDefault="00796206" w:rsidP="00796206">
      <w:pPr>
        <w:contextualSpacing/>
        <w:rPr>
          <w:rFonts w:eastAsia="Calibri" w:cs="Arial"/>
          <w:color w:val="696969" w:themeColor="accent6"/>
          <w:szCs w:val="20"/>
        </w:rPr>
      </w:pPr>
    </w:p>
    <w:p w14:paraId="45B10E2F" w14:textId="77777777" w:rsidR="00796206" w:rsidRPr="00796206" w:rsidRDefault="00796206" w:rsidP="00796206">
      <w:pPr>
        <w:contextualSpacing/>
        <w:rPr>
          <w:rFonts w:eastAsia="Calibri" w:cs="Arial"/>
          <w:color w:val="696969" w:themeColor="accent6"/>
          <w:szCs w:val="20"/>
        </w:rPr>
      </w:pPr>
      <w:r w:rsidRPr="00796206">
        <w:rPr>
          <w:rFonts w:eastAsia="Calibri" w:cs="Arial"/>
          <w:color w:val="696969" w:themeColor="accent6"/>
          <w:szCs w:val="20"/>
        </w:rPr>
        <w:t>Torrance Hayes, BS</w:t>
      </w:r>
    </w:p>
    <w:p w14:paraId="3479FA77" w14:textId="77777777" w:rsidR="00796206" w:rsidRPr="00796206" w:rsidRDefault="00796206" w:rsidP="00796206">
      <w:pPr>
        <w:contextualSpacing/>
        <w:rPr>
          <w:rFonts w:eastAsia="Calibri" w:cs="Arial"/>
          <w:color w:val="696969" w:themeColor="accent6"/>
          <w:szCs w:val="20"/>
        </w:rPr>
      </w:pPr>
      <w:r w:rsidRPr="00796206">
        <w:rPr>
          <w:rFonts w:eastAsia="Calibri" w:cs="Arial"/>
          <w:color w:val="696969" w:themeColor="accent6"/>
          <w:szCs w:val="20"/>
        </w:rPr>
        <w:t>Quality Management Analyst</w:t>
      </w:r>
    </w:p>
    <w:p w14:paraId="35CFE50D" w14:textId="468A7575" w:rsidR="00BD4F1C" w:rsidRPr="00BD4F1C" w:rsidRDefault="00796206" w:rsidP="00796206">
      <w:pPr>
        <w:contextualSpacing/>
      </w:pPr>
      <w:r w:rsidRPr="00796206">
        <w:rPr>
          <w:rFonts w:eastAsia="Calibri" w:cs="Arial"/>
          <w:color w:val="696969" w:themeColor="accent6"/>
          <w:szCs w:val="20"/>
        </w:rPr>
        <w:t>UAB Hospital</w:t>
      </w:r>
    </w:p>
    <w:bookmarkEnd w:id="3"/>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10963"/>
    <w:multiLevelType w:val="hybridMultilevel"/>
    <w:tmpl w:val="73526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2B77"/>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83493"/>
    <w:rsid w:val="0029361D"/>
    <w:rsid w:val="002B3983"/>
    <w:rsid w:val="002C549F"/>
    <w:rsid w:val="002D0D3A"/>
    <w:rsid w:val="002D2FCE"/>
    <w:rsid w:val="002E197F"/>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190"/>
    <w:rsid w:val="00486539"/>
    <w:rsid w:val="004A294A"/>
    <w:rsid w:val="004A35F8"/>
    <w:rsid w:val="004A5394"/>
    <w:rsid w:val="004A677D"/>
    <w:rsid w:val="004B0F88"/>
    <w:rsid w:val="004B3F48"/>
    <w:rsid w:val="004C1E52"/>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96206"/>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16EF"/>
    <w:rsid w:val="008730EB"/>
    <w:rsid w:val="00880598"/>
    <w:rsid w:val="0088631B"/>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D4F1C"/>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A4685"/>
    <w:rsid w:val="00FB393D"/>
    <w:rsid w:val="00FC4202"/>
    <w:rsid w:val="00FD3B8D"/>
    <w:rsid w:val="00FD544F"/>
    <w:rsid w:val="00FE3941"/>
    <w:rsid w:val="00FE7D33"/>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AllExternalAdhocVariableMappings/>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VariableListDefinition name="Computed" displayName="Computed" id="69155e26-4760-488b-ab4c-bb15b0f8b2a2" isdomainofvalue="False" dataSourceId="87651697-ca1f-4d80-9f69-bb743e325714"/>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Definition name="System" displayName="System" id="dc9731b4-d0d2-4ed5-b20d-434d69de1706" isdomainofvalue="False" dataSourceId="00b80028-d226-4a39-9a19-6787589aad19"/>
</file>

<file path=customXml/item20.xml><?xml version="1.0" encoding="utf-8"?>
<DocPartTree/>
</file>

<file path=customXml/item21.xml><?xml version="1.0" encoding="utf-8"?>
<VariableListDefinition name="AD_HOC" displayName="AD_HOC" id="9426ea6f-1b24-4683-bca3-85d71f6375fd" isdomainofvalue="False" dataSourceId="80be7e5f-6e71-448c-9228-23264555308c"/>
</file>

<file path=customXml/item22.xml><?xml version="1.0" encoding="utf-8"?>
<VariableUsageMapping/>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SourceDataModel Name="System" TargetDataSourceId="00b80028-d226-4a39-9a19-6787589aad19"/>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AllMetadata/>
</file>

<file path=customXml/item3.xml><?xml version="1.0" encoding="utf-8"?>
<AllWordPDs>
</AllWordPDs>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ourceDataModel Name="Computed" TargetDataSourceId="87651697-ca1f-4d80-9f69-bb743e325714"/>
</file>

<file path=customXml/item8.xml><?xml version="1.0" encoding="utf-8"?>
<SourceDataModel Name="AD_HOC" TargetDataSourceId="80be7e5f-6e71-448c-9228-23264555308c"/>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257</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31</cp:revision>
  <cp:lastPrinted>2015-12-22T16:01:00Z</cp:lastPrinted>
  <dcterms:created xsi:type="dcterms:W3CDTF">2022-07-26T17:49:00Z</dcterms:created>
  <dcterms:modified xsi:type="dcterms:W3CDTF">2022-11-28T18:22:00Z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