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00C497"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C6247C5" w14:textId="77777777" w:rsidR="00B275E9" w:rsidRPr="008B1CED" w:rsidRDefault="00B275E9" w:rsidP="00B275E9">
      <w:pPr>
        <w:pStyle w:val="Heading"/>
      </w:pPr>
      <w:r>
        <w:t>Clinical-Supply Integration Learning Series: Physician Leaders Needed! A Conversation with Supply Chain Medical Director</w:t>
      </w:r>
    </w:p>
    <w:p w14:paraId="0D0DC3CD" w14:textId="3BECC13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275E9">
        <w:rPr>
          <w:color w:val="FF4E00" w:themeColor="accent1"/>
        </w:rPr>
        <w:t>November 8, 2022</w:t>
      </w:r>
    </w:p>
    <w:p w14:paraId="641D3E3A" w14:textId="5F3A168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275E9">
        <w:rPr>
          <w:color w:val="FF4E00" w:themeColor="accent1"/>
        </w:rPr>
        <w:t>Susan Hogan,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04AA5700"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B275E9" w:rsidRPr="00B275E9">
        <w:rPr>
          <w:rFonts w:cs="Arial"/>
          <w:color w:val="FF4E00" w:themeColor="accent1"/>
          <w:szCs w:val="20"/>
        </w:rPr>
        <w:t>December 23, 202</w:t>
      </w:r>
      <w:r w:rsidR="007E2F90">
        <w:rPr>
          <w:rFonts w:cs="Arial"/>
          <w:color w:val="FF4E00" w:themeColor="accent1"/>
          <w:szCs w:val="20"/>
        </w:rPr>
        <w:t>2</w:t>
      </w:r>
      <w:r w:rsidRPr="00B275E9">
        <w:rPr>
          <w:rFonts w:cs="Arial"/>
          <w:color w:val="FF4E00" w:themeColor="accent1"/>
          <w:szCs w:val="20"/>
        </w:rPr>
        <w:t>.</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(with the exception of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023B5996" w14:textId="77777777" w:rsidR="00B275E9" w:rsidRPr="00B275E9" w:rsidRDefault="00B275E9" w:rsidP="00B275E9">
      <w:pPr>
        <w:pStyle w:val="ListParagraph"/>
        <w:numPr>
          <w:ilvl w:val="0"/>
          <w:numId w:val="50"/>
        </w:numPr>
        <w:rPr>
          <w:rFonts w:eastAsia="Calibri" w:cs="Arial"/>
          <w:color w:val="595959" w:themeColor="text1" w:themeTint="A6"/>
          <w:szCs w:val="20"/>
        </w:rPr>
      </w:pPr>
      <w:r w:rsidRPr="00B275E9">
        <w:rPr>
          <w:rFonts w:eastAsia="Calibri" w:cs="Arial"/>
          <w:color w:val="595959" w:themeColor="text1" w:themeTint="A6"/>
          <w:szCs w:val="20"/>
        </w:rPr>
        <w:t>Explain the importance of physician leadership in supply chain at provider organizations</w:t>
      </w:r>
    </w:p>
    <w:p w14:paraId="39E86E70" w14:textId="77777777" w:rsidR="00B275E9" w:rsidRPr="00B275E9" w:rsidRDefault="00B275E9" w:rsidP="00B275E9">
      <w:pPr>
        <w:pStyle w:val="ListParagraph"/>
        <w:numPr>
          <w:ilvl w:val="0"/>
          <w:numId w:val="50"/>
        </w:numPr>
        <w:rPr>
          <w:rFonts w:eastAsia="Calibri" w:cs="Arial"/>
          <w:color w:val="595959" w:themeColor="text1" w:themeTint="A6"/>
          <w:szCs w:val="20"/>
        </w:rPr>
      </w:pPr>
      <w:r w:rsidRPr="00B275E9">
        <w:rPr>
          <w:rFonts w:eastAsia="Calibri" w:cs="Arial"/>
          <w:color w:val="595959" w:themeColor="text1" w:themeTint="A6"/>
          <w:szCs w:val="20"/>
        </w:rPr>
        <w:t>Describe how to create a plan to incorporate clinical supply integration with physician leadership positions at your organization</w:t>
      </w:r>
    </w:p>
    <w:p w14:paraId="4E475C00" w14:textId="6A7B36A4" w:rsidR="00524EB3" w:rsidRPr="00B275E9" w:rsidRDefault="00B275E9" w:rsidP="00B275E9">
      <w:pPr>
        <w:pStyle w:val="ListParagraph"/>
        <w:numPr>
          <w:ilvl w:val="0"/>
          <w:numId w:val="50"/>
        </w:numPr>
        <w:rPr>
          <w:rFonts w:eastAsia="Calibri" w:cs="Arial"/>
          <w:color w:val="595959" w:themeColor="text1" w:themeTint="A6"/>
          <w:szCs w:val="20"/>
        </w:rPr>
      </w:pPr>
      <w:r w:rsidRPr="00B275E9">
        <w:rPr>
          <w:rFonts w:eastAsia="Calibri" w:cs="Arial"/>
          <w:color w:val="595959" w:themeColor="text1" w:themeTint="A6"/>
          <w:szCs w:val="20"/>
        </w:rPr>
        <w:t>Discuss the topic of physician leaders in supply chain as it develops on a national level</w:t>
      </w:r>
    </w:p>
    <w:p w14:paraId="13EC1935" w14:textId="77777777" w:rsidR="00B275E9" w:rsidRDefault="00B275E9" w:rsidP="00B275E9">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57728"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275E9" w:rsidRDefault="0013180C" w:rsidP="0013180C">
      <w:pPr>
        <w:rPr>
          <w:rFonts w:cs="Arial"/>
          <w:color w:val="595959" w:themeColor="text1" w:themeTint="A6"/>
          <w:szCs w:val="20"/>
        </w:rPr>
      </w:pPr>
      <w:r w:rsidRPr="00B275E9">
        <w:rPr>
          <w:rFonts w:cs="Arial"/>
          <w:color w:val="595959" w:themeColor="text1" w:themeTint="A6"/>
          <w:szCs w:val="20"/>
        </w:rPr>
        <w:t xml:space="preserve">This activity is designated for 1.00 </w:t>
      </w:r>
      <w:r w:rsidR="00B82B14" w:rsidRPr="00B275E9">
        <w:rPr>
          <w:rFonts w:cs="Arial"/>
          <w:color w:val="595959" w:themeColor="text1" w:themeTint="A6"/>
          <w:szCs w:val="20"/>
        </w:rPr>
        <w:t xml:space="preserve">contact </w:t>
      </w:r>
      <w:r w:rsidRPr="00B275E9">
        <w:rPr>
          <w:rFonts w:cs="Arial"/>
          <w:color w:val="595959" w:themeColor="text1" w:themeTint="A6"/>
          <w:szCs w:val="20"/>
        </w:rPr>
        <w:t>hours.</w:t>
      </w:r>
    </w:p>
    <w:p w14:paraId="731A9598" w14:textId="77777777" w:rsidR="0013180C" w:rsidRPr="00B275E9"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B275E9">
        <w:rPr>
          <w:rFonts w:cs="Arial"/>
          <w:color w:val="595959" w:themeColor="text1" w:themeTint="A6"/>
          <w:szCs w:val="20"/>
        </w:rPr>
        <w:t>Vizient, Inc. is approved by the California Board of Registered Nursing, Provider Number CEP12580, for 1.</w:t>
      </w:r>
      <w:r w:rsidR="00C72E6C" w:rsidRPr="00B275E9">
        <w:rPr>
          <w:rFonts w:cs="Arial"/>
          <w:color w:val="595959" w:themeColor="text1" w:themeTint="A6"/>
          <w:szCs w:val="20"/>
        </w:rPr>
        <w:t>0</w:t>
      </w:r>
      <w:r w:rsidRPr="00B275E9">
        <w:rPr>
          <w:rFonts w:cs="Arial"/>
          <w:color w:val="595959" w:themeColor="text1" w:themeTint="A6"/>
          <w:szCs w:val="20"/>
        </w:rPr>
        <w:t>0 contact hours.</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w:t>
      </w:r>
      <w:r w:rsidRPr="00B275E9">
        <w:rPr>
          <w:rFonts w:cs="Arial"/>
          <w:color w:val="595959" w:themeColor="text1" w:themeTint="A6"/>
          <w:szCs w:val="20"/>
        </w:rPr>
        <w:t xml:space="preserve">f 1.00 </w:t>
      </w:r>
      <w:r w:rsidRPr="00B275E9">
        <w:rPr>
          <w:rFonts w:cs="Arial"/>
          <w:i/>
          <w:iCs/>
          <w:color w:val="595959" w:themeColor="text1" w:themeTint="A6"/>
          <w:szCs w:val="20"/>
          <w:lang w:val="en"/>
        </w:rPr>
        <w:t>AMA</w:t>
      </w:r>
      <w:r w:rsidRPr="00145C63">
        <w:rPr>
          <w:rFonts w:cs="Arial"/>
          <w:i/>
          <w:iCs/>
          <w:color w:val="595959" w:themeColor="text1" w:themeTint="A6"/>
          <w:szCs w:val="20"/>
          <w:lang w:val="en"/>
        </w:rPr>
        <w:t xml:space="preserve">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DF69694"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10799E7E" w14:textId="77777777" w:rsidR="00B275E9" w:rsidRDefault="00B275E9" w:rsidP="0009132C">
      <w:pPr>
        <w:pStyle w:val="Heading3"/>
        <w:spacing w:before="0"/>
        <w:rPr>
          <w:sz w:val="24"/>
          <w:szCs w:val="24"/>
        </w:rPr>
      </w:pPr>
    </w:p>
    <w:p w14:paraId="22B19389" w14:textId="79997DBC" w:rsidR="0009132C" w:rsidRPr="00524EB3" w:rsidRDefault="0009132C" w:rsidP="0009132C">
      <w:pPr>
        <w:pStyle w:val="Heading3"/>
        <w:spacing w:before="0"/>
        <w:rPr>
          <w:sz w:val="24"/>
          <w:szCs w:val="24"/>
        </w:rPr>
      </w:pPr>
      <w:r w:rsidRPr="00524EB3">
        <w:rPr>
          <w:sz w:val="24"/>
          <w:szCs w:val="24"/>
        </w:rPr>
        <w:t>Faculty</w:t>
      </w:r>
    </w:p>
    <w:p w14:paraId="79E0A7DA"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Nancy Masaschi, MBA</w:t>
      </w:r>
    </w:p>
    <w:p w14:paraId="3A943D72"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Associate Principal</w:t>
      </w:r>
    </w:p>
    <w:p w14:paraId="640623F1"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5A9DB31C" w14:textId="77777777" w:rsidR="00B275E9" w:rsidRPr="00B275E9" w:rsidRDefault="00B275E9" w:rsidP="00B275E9">
      <w:pPr>
        <w:pStyle w:val="Heading3"/>
        <w:contextualSpacing/>
        <w:rPr>
          <w:rFonts w:eastAsia="Calibri" w:cs="Arial"/>
          <w:b w:val="0"/>
          <w:bCs w:val="0"/>
          <w:color w:val="696969" w:themeColor="accent6"/>
          <w:szCs w:val="20"/>
        </w:rPr>
      </w:pPr>
    </w:p>
    <w:p w14:paraId="6EED1BDA"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Donna Colby, RN, BSN, CMRP, LHRM</w:t>
      </w:r>
    </w:p>
    <w:p w14:paraId="19525C81"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07B38055"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0C4EEA97" w14:textId="77777777" w:rsidR="00B275E9" w:rsidRPr="00B275E9" w:rsidRDefault="00B275E9" w:rsidP="00B275E9">
      <w:pPr>
        <w:pStyle w:val="Heading3"/>
        <w:contextualSpacing/>
        <w:rPr>
          <w:rFonts w:eastAsia="Calibri" w:cs="Arial"/>
          <w:b w:val="0"/>
          <w:bCs w:val="0"/>
          <w:color w:val="696969" w:themeColor="accent6"/>
          <w:szCs w:val="20"/>
        </w:rPr>
      </w:pPr>
    </w:p>
    <w:p w14:paraId="4A8A4EB0"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Stacy Brethauer, MD, MBA, FACS</w:t>
      </w:r>
    </w:p>
    <w:p w14:paraId="36F999B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Professor of Surgery, Medical Director of Supply Chain, </w:t>
      </w:r>
    </w:p>
    <w:p w14:paraId="208BE5C4"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Vice Chair of Quality and Patient Safety </w:t>
      </w:r>
    </w:p>
    <w:p w14:paraId="6CAF7096" w14:textId="216C3881" w:rsidR="0009132C" w:rsidRDefault="00B275E9" w:rsidP="00B275E9">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Ohio State University Wexner Medical Center, Columbus, OH</w:t>
      </w:r>
    </w:p>
    <w:p w14:paraId="4FC07BB0" w14:textId="77777777" w:rsidR="00B275E9" w:rsidRPr="00B275E9" w:rsidRDefault="00B275E9" w:rsidP="00B275E9"/>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4EC95C63" w14:textId="77777777" w:rsidR="00B275E9" w:rsidRPr="00B275E9" w:rsidRDefault="00B275E9" w:rsidP="00B275E9">
      <w:pPr>
        <w:pStyle w:val="Heading3"/>
        <w:contextualSpacing/>
        <w:rPr>
          <w:rFonts w:eastAsia="Calibri" w:cs="Arial"/>
          <w:b w:val="0"/>
          <w:bCs w:val="0"/>
          <w:color w:val="696969" w:themeColor="accent6"/>
          <w:szCs w:val="20"/>
        </w:rPr>
      </w:pPr>
      <w:bookmarkStart w:id="3" w:name="_Hlk109900071"/>
      <w:r w:rsidRPr="00B275E9">
        <w:rPr>
          <w:rFonts w:eastAsia="Calibri" w:cs="Arial"/>
          <w:b w:val="0"/>
          <w:bCs w:val="0"/>
          <w:color w:val="696969" w:themeColor="accent6"/>
          <w:szCs w:val="20"/>
        </w:rPr>
        <w:t>Marly Christenson, PhD, MS, RN, NP, CPHQ</w:t>
      </w:r>
    </w:p>
    <w:p w14:paraId="1DEA1BBB"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Director</w:t>
      </w:r>
    </w:p>
    <w:p w14:paraId="39369FA3"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F970DB9" w14:textId="77777777" w:rsidR="00B275E9" w:rsidRPr="00B275E9" w:rsidRDefault="00B275E9" w:rsidP="00B275E9">
      <w:pPr>
        <w:pStyle w:val="Heading3"/>
        <w:contextualSpacing/>
        <w:rPr>
          <w:rFonts w:eastAsia="Calibri" w:cs="Arial"/>
          <w:b w:val="0"/>
          <w:bCs w:val="0"/>
          <w:color w:val="696969" w:themeColor="accent6"/>
          <w:szCs w:val="20"/>
        </w:rPr>
      </w:pPr>
    </w:p>
    <w:p w14:paraId="60F6666B"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Shireen Elnaggar, MBA</w:t>
      </w:r>
    </w:p>
    <w:p w14:paraId="67C40C95"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Member Education and Learning Director</w:t>
      </w:r>
    </w:p>
    <w:p w14:paraId="672397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5B7EC919" w14:textId="77777777" w:rsidR="00B275E9" w:rsidRPr="00B275E9" w:rsidRDefault="00B275E9" w:rsidP="00B275E9">
      <w:pPr>
        <w:pStyle w:val="Heading3"/>
        <w:contextualSpacing/>
        <w:rPr>
          <w:rFonts w:eastAsia="Calibri" w:cs="Arial"/>
          <w:b w:val="0"/>
          <w:bCs w:val="0"/>
          <w:color w:val="696969" w:themeColor="accent6"/>
          <w:szCs w:val="20"/>
        </w:rPr>
      </w:pPr>
    </w:p>
    <w:p w14:paraId="29F5AA96"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Susan Hogan, RN</w:t>
      </w:r>
    </w:p>
    <w:p w14:paraId="509E028D"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58D4AEB1"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23EA379" w14:textId="77777777" w:rsidR="00B275E9" w:rsidRPr="00B275E9" w:rsidRDefault="00B275E9" w:rsidP="00B275E9">
      <w:pPr>
        <w:pStyle w:val="Heading3"/>
        <w:contextualSpacing/>
        <w:rPr>
          <w:rFonts w:eastAsia="Calibri" w:cs="Arial"/>
          <w:b w:val="0"/>
          <w:bCs w:val="0"/>
          <w:color w:val="696969" w:themeColor="accent6"/>
          <w:szCs w:val="20"/>
        </w:rPr>
      </w:pPr>
    </w:p>
    <w:p w14:paraId="68125DBA"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Lisa McClain, RN</w:t>
      </w:r>
    </w:p>
    <w:p w14:paraId="23A2A3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Networks Manager</w:t>
      </w:r>
    </w:p>
    <w:p w14:paraId="316E0E66"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662B1DC5" w14:textId="77777777" w:rsidR="00B275E9" w:rsidRPr="00B275E9" w:rsidRDefault="00B275E9" w:rsidP="00B275E9">
      <w:pPr>
        <w:pStyle w:val="Heading3"/>
        <w:contextualSpacing/>
        <w:rPr>
          <w:rFonts w:eastAsia="Calibri" w:cs="Arial"/>
          <w:b w:val="0"/>
          <w:bCs w:val="0"/>
          <w:color w:val="696969" w:themeColor="accent6"/>
          <w:szCs w:val="20"/>
        </w:rPr>
      </w:pPr>
    </w:p>
    <w:p w14:paraId="1F21E9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Blane Schilling, MD</w:t>
      </w:r>
    </w:p>
    <w:p w14:paraId="730E8D40"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Principal</w:t>
      </w:r>
    </w:p>
    <w:p w14:paraId="7A9F27F3" w14:textId="43BC805E" w:rsidR="007B46F7" w:rsidRDefault="00B275E9" w:rsidP="00B275E9">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31957635" w14:textId="77777777" w:rsidR="00B275E9" w:rsidRPr="00B275E9" w:rsidRDefault="00B275E9" w:rsidP="00B275E9"/>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w:t>
      </w:r>
      <w:r w:rsidR="001D37B1">
        <w:rPr>
          <w:rFonts w:eastAsia="Calibri" w:cs="Arial"/>
          <w:bCs/>
          <w:color w:val="696969" w:themeColor="accent6"/>
          <w:szCs w:val="20"/>
        </w:rPr>
        <w:lastRenderedPageBreak/>
        <w:t>disclose any discussion of (1) off-label/unapproved or investigational uses of FDA approved commercial products or devices and/or (2) products or devices not yet approved in the United States.</w:t>
      </w: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6EBE4B1B"/>
    <w:multiLevelType w:val="hybridMultilevel"/>
    <w:tmpl w:val="3CF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3"/>
  </w:num>
  <w:num w:numId="9">
    <w:abstractNumId w:val="39"/>
  </w:num>
  <w:num w:numId="10">
    <w:abstractNumId w:val="44"/>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2"/>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5"/>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83ACF"/>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2F90"/>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275E9"/>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SourceDataModel Name="Computed" TargetDataSourceId="87651697-ca1f-4d80-9f69-bb743e325714"/>
</file>

<file path=customXml/item11.xml><?xml version="1.0" encoding="utf-8"?>
<AllExternalAdhocVariableMappings/>
</file>

<file path=customXml/item12.xml><?xml version="1.0" encoding="utf-8"?>
<VariableListDefinition name="AD_HOC" displayName="AD_HOC" id="9426ea6f-1b24-4683-bca3-85d71f6375fd" isdomainofvalue="False" dataSourceId="80be7e5f-6e71-448c-9228-23264555308c"/>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SourceDataModel Name="System" TargetDataSourceId="00b80028-d226-4a39-9a19-6787589aad19"/>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SourceDataModel Name="AD_HOC" TargetDataSourceId="80be7e5f-6e71-448c-9228-23264555308c"/>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UsageMapping/>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AllMetadata/>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AllWordPDs>
</AllWordPD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ListDefinition name="Computed" displayName="Computed" id="69155e26-4760-488b-ab4c-bb15b0f8b2a2" isdomainofvalue="False" dataSourceId="87651697-ca1f-4d80-9f69-bb743e325714"/>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ocPartTree/>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2022-10-13T16:16:00Z</dcterms:created>
  <dcterms:modified xsi:type="dcterms:W3CDTF">2022-10-20T16:35:00Z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