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DDAC028" w:rsidR="00F23794" w:rsidRPr="008730EB" w:rsidRDefault="00751B78" w:rsidP="008730EB">
      <w:pPr>
        <w:pStyle w:val="Headline2"/>
      </w:pPr>
      <w:r>
        <w:t>C</w:t>
      </w:r>
      <w:r w:rsidR="008730EB" w:rsidRPr="008730EB">
        <w:t xml:space="preserve">ontinuing education </w:t>
      </w:r>
      <w:r w:rsidR="004B0F88">
        <w:t xml:space="preserve">(CE) </w:t>
      </w:r>
      <w:r>
        <w:t>information</w:t>
      </w:r>
      <w:r w:rsidRPr="008730EB">
        <w:t xml:space="preserve"> for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3CE8BBE1" w14:textId="77777777" w:rsidR="00357300" w:rsidRDefault="00357300" w:rsidP="004A294A">
      <w:pPr>
        <w:pStyle w:val="BodyText1"/>
        <w:rPr>
          <w:rFonts w:eastAsiaTheme="majorEastAsia" w:cstheme="majorBidi"/>
          <w:b/>
          <w:bCs/>
          <w:color w:val="01ADAB" w:themeColor="accent4"/>
          <w:sz w:val="28"/>
          <w:szCs w:val="28"/>
        </w:rPr>
      </w:pPr>
      <w:r w:rsidRPr="00357300">
        <w:rPr>
          <w:rFonts w:eastAsiaTheme="majorEastAsia" w:cstheme="majorBidi"/>
          <w:b/>
          <w:bCs/>
          <w:color w:val="01ADAB" w:themeColor="accent4"/>
          <w:sz w:val="28"/>
          <w:szCs w:val="28"/>
        </w:rPr>
        <w:t>Can an End-to-End Tele-sepsis Solution Improve SEP-1 Metrics?</w:t>
      </w:r>
    </w:p>
    <w:p w14:paraId="0D0DC3CD" w14:textId="32F18256"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357300">
        <w:rPr>
          <w:color w:val="FF4E00" w:themeColor="accent1"/>
        </w:rPr>
        <w:t>November 3, 2022</w:t>
      </w:r>
    </w:p>
    <w:p w14:paraId="641D3E3A" w14:textId="4E438632"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357300">
        <w:rPr>
          <w:color w:val="FF4E00" w:themeColor="accent1"/>
        </w:rPr>
        <w:t>Shannon Hale</w:t>
      </w:r>
      <w:r w:rsidR="00CD55DB">
        <w:rPr>
          <w:color w:val="FF4E00" w:themeColor="accent1"/>
        </w:rPr>
        <w:t>, RN, MHA, CPHQ</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74E6A393"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CD55DB">
        <w:rPr>
          <w:rFonts w:cs="Arial"/>
          <w:b/>
          <w:color w:val="FF4E00" w:themeColor="accent1"/>
          <w:szCs w:val="20"/>
        </w:rPr>
        <w:t>December 18, 2022</w:t>
      </w:r>
      <w:r w:rsidR="00BE7633">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t>
      </w:r>
      <w:proofErr w:type="gramStart"/>
      <w:r w:rsidR="00535D5C">
        <w:rPr>
          <w:rFonts w:cs="Arial"/>
          <w:color w:val="595959" w:themeColor="text1" w:themeTint="A6"/>
          <w:szCs w:val="20"/>
        </w:rPr>
        <w:t>with the exception of</w:t>
      </w:r>
      <w:proofErr w:type="gramEnd"/>
      <w:r w:rsidR="00535D5C">
        <w:rPr>
          <w:rFonts w:cs="Arial"/>
          <w:color w:val="595959" w:themeColor="text1" w:themeTint="A6"/>
          <w:szCs w:val="20"/>
        </w:rPr>
        <w:t xml:space="preserve"> pharmacists and pharmacy technicians.)</w:t>
      </w:r>
    </w:p>
    <w:bookmarkEnd w:id="0"/>
    <w:p w14:paraId="499319B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0E93403A" w14:textId="77777777" w:rsidR="00524EB3" w:rsidRPr="00524EB3" w:rsidRDefault="00524EB3" w:rsidP="00524EB3">
      <w:pPr>
        <w:rPr>
          <w:rFonts w:eastAsia="Calibri" w:cs="Arial"/>
          <w:i/>
          <w:color w:val="595959" w:themeColor="text1" w:themeTint="A6"/>
          <w:szCs w:val="20"/>
        </w:rPr>
      </w:pPr>
      <w:r w:rsidRPr="00524EB3">
        <w:rPr>
          <w:rFonts w:eastAsia="Calibri" w:cs="Arial"/>
          <w:color w:val="595959" w:themeColor="text1" w:themeTint="A6"/>
          <w:szCs w:val="20"/>
        </w:rPr>
        <w:t xml:space="preserve">At the conclusion of this activity, participants should be able to: </w:t>
      </w:r>
    </w:p>
    <w:p w14:paraId="493D6A38" w14:textId="77777777" w:rsidR="00334D70" w:rsidRPr="00334D70" w:rsidRDefault="00334D70" w:rsidP="00334D70">
      <w:pPr>
        <w:pStyle w:val="ListParagraph"/>
        <w:numPr>
          <w:ilvl w:val="0"/>
          <w:numId w:val="50"/>
        </w:numPr>
        <w:spacing w:after="120"/>
        <w:rPr>
          <w:rFonts w:eastAsia="Calibri" w:cs="Arial"/>
          <w:color w:val="595959" w:themeColor="text1" w:themeTint="A6"/>
          <w:szCs w:val="20"/>
        </w:rPr>
      </w:pPr>
      <w:r w:rsidRPr="00334D70">
        <w:rPr>
          <w:rFonts w:eastAsia="Calibri" w:cs="Arial"/>
          <w:color w:val="595959" w:themeColor="text1" w:themeTint="A6"/>
          <w:szCs w:val="20"/>
        </w:rPr>
        <w:t>Identify the heterogeneous challenges of optimizing sepsis care</w:t>
      </w:r>
    </w:p>
    <w:p w14:paraId="07E9B7B5" w14:textId="77777777" w:rsidR="00334D70" w:rsidRPr="00334D70" w:rsidRDefault="00334D70" w:rsidP="00334D70">
      <w:pPr>
        <w:pStyle w:val="ListParagraph"/>
        <w:numPr>
          <w:ilvl w:val="0"/>
          <w:numId w:val="50"/>
        </w:numPr>
        <w:spacing w:after="120"/>
        <w:rPr>
          <w:rFonts w:eastAsia="Calibri" w:cs="Arial"/>
          <w:color w:val="595959" w:themeColor="text1" w:themeTint="A6"/>
          <w:szCs w:val="20"/>
        </w:rPr>
      </w:pPr>
      <w:r w:rsidRPr="00334D70">
        <w:rPr>
          <w:rFonts w:eastAsia="Calibri" w:cs="Arial"/>
          <w:color w:val="595959" w:themeColor="text1" w:themeTint="A6"/>
          <w:szCs w:val="20"/>
        </w:rPr>
        <w:t>Discuss the importance of early screening for potential sepsis patients in optimal capture of an institution's sepsis cases</w:t>
      </w:r>
    </w:p>
    <w:p w14:paraId="635695DE" w14:textId="77777777" w:rsidR="00334D70" w:rsidRPr="00334D70" w:rsidRDefault="00334D70" w:rsidP="00334D70">
      <w:pPr>
        <w:pStyle w:val="ListParagraph"/>
        <w:numPr>
          <w:ilvl w:val="0"/>
          <w:numId w:val="50"/>
        </w:numPr>
        <w:spacing w:after="120"/>
        <w:rPr>
          <w:rFonts w:eastAsia="Calibri" w:cs="Arial"/>
          <w:color w:val="595959" w:themeColor="text1" w:themeTint="A6"/>
          <w:szCs w:val="20"/>
        </w:rPr>
      </w:pPr>
      <w:r w:rsidRPr="00334D70">
        <w:rPr>
          <w:rFonts w:eastAsia="Calibri" w:cs="Arial"/>
          <w:color w:val="595959" w:themeColor="text1" w:themeTint="A6"/>
          <w:szCs w:val="20"/>
        </w:rPr>
        <w:t>Identify the systems utilized in our end-to-end sepsis solution to significantly improve SEP-1 metric compliance</w:t>
      </w:r>
    </w:p>
    <w:p w14:paraId="4E475C00" w14:textId="100C0019" w:rsidR="00524EB3" w:rsidRDefault="00524EB3" w:rsidP="00524EB3">
      <w:pPr>
        <w:rPr>
          <w:highlight w:val="yellow"/>
        </w:rPr>
      </w:pPr>
    </w:p>
    <w:p w14:paraId="19BD4977" w14:textId="77777777" w:rsidR="00003E64" w:rsidRDefault="00003E64" w:rsidP="00003E64">
      <w:pPr>
        <w:spacing w:after="160" w:line="252" w:lineRule="auto"/>
        <w:rPr>
          <w:highlight w:val="yellow"/>
        </w:rPr>
      </w:pPr>
      <w:bookmarkStart w:id="1" w:name="_Hlk109828052"/>
      <w:r>
        <w:rPr>
          <w:rFonts w:eastAsia="Calibri" w:cs="Arial"/>
          <w:b/>
          <w:bCs/>
          <w:color w:val="01ADAB"/>
          <w:sz w:val="28"/>
          <w:szCs w:val="28"/>
        </w:rPr>
        <w:t>Joint Accreditation Statement:</w:t>
      </w:r>
    </w:p>
    <w:p w14:paraId="0DB81A39" w14:textId="77777777" w:rsidR="00003E64" w:rsidRPr="00524EB3" w:rsidRDefault="00003E64" w:rsidP="00003E64">
      <w:pPr>
        <w:rPr>
          <w:highlight w:val="yellow"/>
        </w:rPr>
      </w:pPr>
      <w:r w:rsidRPr="000211DF">
        <w:rPr>
          <w:rFonts w:cs="Arial"/>
          <w:noProof/>
          <w:szCs w:val="20"/>
        </w:rPr>
        <w:drawing>
          <wp:anchor distT="0" distB="0" distL="114300" distR="114300" simplePos="0" relativeHeight="251666432" behindDoc="0" locked="0" layoutInCell="1" allowOverlap="1" wp14:anchorId="5DA4995D" wp14:editId="0E9C72B5">
            <wp:simplePos x="0" y="0"/>
            <wp:positionH relativeFrom="margin">
              <wp:align>left</wp:align>
            </wp:positionH>
            <wp:positionV relativeFrom="paragraph">
              <wp:posOffset>40640</wp:posOffset>
            </wp:positionV>
            <wp:extent cx="1287780" cy="808355"/>
            <wp:effectExtent l="0" t="0" r="7620" b="0"/>
            <wp:wrapSquare wrapText="bothSides"/>
            <wp:docPr id="3" name="Picture 3"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D2B4D3" w14:textId="77777777" w:rsidR="00003E64" w:rsidRDefault="00003E64" w:rsidP="00003E64">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307004BB" w14:textId="77777777" w:rsidR="00003E64" w:rsidRDefault="00003E64" w:rsidP="00003E64">
      <w:pPr>
        <w:rPr>
          <w:rFonts w:cs="Arial"/>
          <w:color w:val="595959" w:themeColor="text1" w:themeTint="A6"/>
          <w:szCs w:val="20"/>
        </w:rPr>
      </w:pPr>
    </w:p>
    <w:p w14:paraId="547239FF" w14:textId="77777777" w:rsidR="00003E64" w:rsidRDefault="00003E64" w:rsidP="00003E64">
      <w:pPr>
        <w:rPr>
          <w:rFonts w:cs="Arial"/>
          <w:color w:val="595959" w:themeColor="text1" w:themeTint="A6"/>
          <w:szCs w:val="20"/>
        </w:rPr>
      </w:pPr>
    </w:p>
    <w:p w14:paraId="6DE3037E" w14:textId="77777777" w:rsidR="00003E64" w:rsidRPr="00451C91" w:rsidRDefault="00003E64" w:rsidP="00003E64">
      <w:pPr>
        <w:autoSpaceDE w:val="0"/>
        <w:autoSpaceDN w:val="0"/>
        <w:rPr>
          <w:rFonts w:cs="Arial"/>
          <w:color w:val="595959" w:themeColor="text1" w:themeTint="A6"/>
        </w:rPr>
      </w:pPr>
    </w:p>
    <w:p w14:paraId="3909E173" w14:textId="77777777" w:rsidR="00003E64" w:rsidRDefault="00003E64" w:rsidP="00003E64">
      <w:pPr>
        <w:rPr>
          <w:rFonts w:cs="Arial"/>
          <w:b/>
          <w:color w:val="595959" w:themeColor="text1" w:themeTint="A6"/>
          <w:szCs w:val="20"/>
          <w:u w:val="single"/>
        </w:rPr>
      </w:pPr>
    </w:p>
    <w:p w14:paraId="4B1AC92D" w14:textId="7C06DA5A" w:rsidR="00003E64" w:rsidRDefault="00003E64" w:rsidP="00003E64">
      <w:pPr>
        <w:spacing w:after="160" w:line="252" w:lineRule="auto"/>
        <w:rPr>
          <w:highlight w:val="yellow"/>
        </w:rPr>
      </w:pPr>
      <w:r>
        <w:rPr>
          <w:rFonts w:eastAsia="Calibri" w:cs="Arial"/>
          <w:b/>
          <w:bCs/>
          <w:color w:val="01ADAB"/>
          <w:sz w:val="28"/>
          <w:szCs w:val="28"/>
        </w:rPr>
        <w:t>Designation Statement(s):</w:t>
      </w:r>
    </w:p>
    <w:bookmarkEnd w:id="1"/>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w:t>
      </w:r>
      <w:r w:rsidRPr="0026593F">
        <w:rPr>
          <w:rFonts w:cs="Arial"/>
          <w:color w:val="595959" w:themeColor="text1" w:themeTint="A6"/>
          <w:szCs w:val="20"/>
        </w:rPr>
        <w:t xml:space="preserve">for 1.00 </w:t>
      </w:r>
      <w:r w:rsidR="00B82B14" w:rsidRPr="0026593F">
        <w:rPr>
          <w:rFonts w:cs="Arial"/>
          <w:color w:val="595959" w:themeColor="text1" w:themeTint="A6"/>
          <w:szCs w:val="20"/>
        </w:rPr>
        <w:t xml:space="preserve">contact </w:t>
      </w:r>
      <w:r w:rsidRPr="0026593F">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49089102" w14:textId="19D5F444" w:rsidR="0013180C" w:rsidRPr="00DA1943" w:rsidRDefault="0013180C" w:rsidP="00DA1943">
      <w:pPr>
        <w:rPr>
          <w:rFonts w:cs="Arial"/>
          <w:b/>
          <w:bCs/>
          <w:color w:val="595959" w:themeColor="text1" w:themeTint="A6"/>
        </w:rPr>
      </w:pPr>
      <w:r w:rsidRPr="00DA1943">
        <w:rPr>
          <w:rFonts w:cs="Arial"/>
          <w:b/>
          <w:bCs/>
          <w:color w:val="595959" w:themeColor="text1" w:themeTint="A6"/>
        </w:rPr>
        <w:t>PHYSICIAN</w:t>
      </w:r>
    </w:p>
    <w:p w14:paraId="68AFD8BC" w14:textId="62E2A555" w:rsidR="0013180C" w:rsidRDefault="0013180C" w:rsidP="0013180C">
      <w:pPr>
        <w:rPr>
          <w:rFonts w:cs="Arial"/>
          <w:color w:val="595959" w:themeColor="text1" w:themeTint="A6"/>
          <w:szCs w:val="20"/>
        </w:rPr>
      </w:pPr>
      <w:r w:rsidRPr="0026593F">
        <w:rPr>
          <w:rFonts w:cs="Arial"/>
          <w:color w:val="595959" w:themeColor="text1" w:themeTint="A6"/>
          <w:szCs w:val="20"/>
        </w:rPr>
        <w:t xml:space="preserve">Vizient, Inc. designates this live activity for a maximum of 1.00 </w:t>
      </w:r>
      <w:r w:rsidRPr="0026593F">
        <w:rPr>
          <w:rFonts w:cs="Arial"/>
          <w:i/>
          <w:iCs/>
          <w:color w:val="595959" w:themeColor="text1" w:themeTint="A6"/>
          <w:szCs w:val="20"/>
          <w:lang w:val="en"/>
        </w:rPr>
        <w:t>AMA PRA Category 1 Credit(s)</w:t>
      </w:r>
      <w:r w:rsidRPr="0026593F">
        <w:rPr>
          <w:rFonts w:cs="Arial"/>
          <w:i/>
          <w:iCs/>
          <w:color w:val="595959" w:themeColor="text1" w:themeTint="A6"/>
          <w:szCs w:val="20"/>
          <w:vertAlign w:val="superscript"/>
          <w:lang w:val="en"/>
        </w:rPr>
        <w:t>™</w:t>
      </w:r>
      <w:r w:rsidRPr="0026593F">
        <w:rPr>
          <w:rFonts w:cs="Arial"/>
          <w:i/>
          <w:iCs/>
          <w:color w:val="595959" w:themeColor="text1" w:themeTint="A6"/>
          <w:szCs w:val="20"/>
          <w:vertAlign w:val="subscript"/>
          <w:lang w:val="en"/>
        </w:rPr>
        <w:t>.</w:t>
      </w:r>
      <w:r w:rsidRPr="0026593F">
        <w:rPr>
          <w:rFonts w:cs="Arial"/>
          <w:i/>
          <w:iCs/>
          <w:color w:val="595959" w:themeColor="text1" w:themeTint="A6"/>
          <w:szCs w:val="20"/>
          <w:vertAlign w:val="superscript"/>
          <w:lang w:val="en"/>
        </w:rPr>
        <w:t xml:space="preserve">  </w:t>
      </w:r>
      <w:r w:rsidRPr="0026593F">
        <w:rPr>
          <w:rFonts w:cs="Arial"/>
          <w:color w:val="595959" w:themeColor="text1" w:themeTint="A6"/>
          <w:szCs w:val="20"/>
        </w:rPr>
        <w:t>Physicians should claim only the credit commensurate with the extent of their participation in the activity.</w:t>
      </w:r>
    </w:p>
    <w:p w14:paraId="28E5686B" w14:textId="59B7F4A9" w:rsidR="00C9605F" w:rsidRPr="00145C63" w:rsidRDefault="00BE43F5" w:rsidP="00C9605F">
      <w:pPr>
        <w:pStyle w:val="Heading3"/>
        <w:rPr>
          <w:rFonts w:cs="Arial"/>
          <w:color w:val="595959" w:themeColor="text1" w:themeTint="A6"/>
        </w:rPr>
      </w:pPr>
      <w:r>
        <w:rPr>
          <w:rFonts w:cs="Arial"/>
          <w:color w:val="595959" w:themeColor="text1" w:themeTint="A6"/>
        </w:rPr>
        <w:lastRenderedPageBreak/>
        <w:t>OTHER</w:t>
      </w:r>
    </w:p>
    <w:p w14:paraId="4F49E31A" w14:textId="1BFAD6BC" w:rsidR="008730EB" w:rsidRDefault="00BE43F5" w:rsidP="008730EB">
      <w:pPr>
        <w:tabs>
          <w:tab w:val="left" w:pos="1440"/>
          <w:tab w:val="left" w:pos="2880"/>
          <w:tab w:val="left" w:pos="4320"/>
          <w:tab w:val="left" w:pos="5760"/>
          <w:tab w:val="left" w:pos="7920"/>
        </w:tabs>
        <w:jc w:val="both"/>
        <w:rPr>
          <w:rFonts w:cs="Arial"/>
          <w:color w:val="696969"/>
          <w:szCs w:val="20"/>
        </w:rPr>
      </w:pPr>
      <w:r>
        <w:rPr>
          <w:rFonts w:cs="Arial"/>
          <w:color w:val="696969"/>
          <w:szCs w:val="20"/>
        </w:rPr>
        <w:t>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re-certification. It is the responsibility of the participant to contact their state licensing board and/or certifying body for verification on credit eligibility reciprocity.</w:t>
      </w:r>
    </w:p>
    <w:p w14:paraId="3F3F5844" w14:textId="77777777" w:rsidR="00167B30" w:rsidRDefault="00167B30" w:rsidP="003A1922">
      <w:pPr>
        <w:rPr>
          <w:rFonts w:eastAsia="Calibri" w:cs="Arial"/>
          <w:bCs/>
          <w:color w:val="696969" w:themeColor="accent6"/>
          <w:szCs w:val="20"/>
        </w:rPr>
      </w:pPr>
    </w:p>
    <w:p w14:paraId="0CD7F3D6" w14:textId="77777777" w:rsidR="007B46F7" w:rsidRDefault="007B46F7" w:rsidP="007B46F7">
      <w:pPr>
        <w:spacing w:after="160" w:line="252" w:lineRule="auto"/>
        <w:rPr>
          <w:rFonts w:eastAsia="Calibri" w:cs="Arial"/>
          <w:b/>
          <w:bCs/>
          <w:color w:val="01ADAB"/>
          <w:sz w:val="28"/>
          <w:szCs w:val="28"/>
        </w:rPr>
      </w:pPr>
      <w:r>
        <w:rPr>
          <w:rFonts w:eastAsia="Calibri" w:cs="Arial"/>
          <w:b/>
          <w:bCs/>
          <w:color w:val="01ADAB"/>
          <w:sz w:val="28"/>
          <w:szCs w:val="28"/>
        </w:rPr>
        <w:t xml:space="preserve">Identification, Mitigation, and Disclosure of Relevant Financial Relationships </w:t>
      </w:r>
    </w:p>
    <w:p w14:paraId="53B217C2"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72463E19" w14:textId="77777777" w:rsidR="007B46F7" w:rsidRDefault="007B46F7" w:rsidP="007B46F7">
      <w:pPr>
        <w:rPr>
          <w:rFonts w:eastAsia="Calibri" w:cs="Arial"/>
          <w:bCs/>
          <w:color w:val="696969" w:themeColor="accent6"/>
          <w:szCs w:val="20"/>
        </w:rPr>
      </w:pPr>
    </w:p>
    <w:p w14:paraId="0BC93002" w14:textId="77777777" w:rsidR="007B46F7" w:rsidRDefault="007B46F7" w:rsidP="007B46F7">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701E1DC8" w14:textId="77777777" w:rsidR="00167B30" w:rsidRDefault="00167B30" w:rsidP="007B46F7">
      <w:pPr>
        <w:spacing w:after="160" w:line="252" w:lineRule="auto"/>
        <w:rPr>
          <w:rFonts w:cs="Arial"/>
          <w:b/>
          <w:bCs/>
          <w:color w:val="01ADAB" w:themeColor="accent4"/>
          <w:sz w:val="24"/>
          <w:szCs w:val="28"/>
        </w:rPr>
      </w:pPr>
    </w:p>
    <w:p w14:paraId="03816C37" w14:textId="4C132252" w:rsidR="007B46F7" w:rsidRPr="007B46F7" w:rsidRDefault="007B46F7" w:rsidP="007B46F7">
      <w:pPr>
        <w:spacing w:after="160" w:line="252" w:lineRule="auto"/>
        <w:rPr>
          <w:rFonts w:cs="Arial"/>
          <w:b/>
          <w:bCs/>
          <w:color w:val="01ADAB" w:themeColor="accent4"/>
          <w:sz w:val="24"/>
          <w:szCs w:val="28"/>
        </w:rPr>
      </w:pPr>
      <w:r w:rsidRPr="007B46F7">
        <w:rPr>
          <w:rFonts w:cs="Arial"/>
          <w:b/>
          <w:bCs/>
          <w:color w:val="01ADAB" w:themeColor="accent4"/>
          <w:sz w:val="24"/>
          <w:szCs w:val="28"/>
        </w:rPr>
        <w:t>Disclosure of Financial Relationships:</w:t>
      </w:r>
    </w:p>
    <w:p w14:paraId="4C94FAFE" w14:textId="77777777" w:rsidR="004506E7" w:rsidRDefault="004506E7" w:rsidP="004506E7">
      <w:pPr>
        <w:spacing w:after="160" w:line="252" w:lineRule="auto"/>
        <w:rPr>
          <w:rFonts w:eastAsia="Calibri" w:cs="Arial"/>
          <w:b/>
          <w:bCs/>
          <w:color w:val="FF4E00"/>
          <w:sz w:val="24"/>
          <w:shd w:val="clear" w:color="auto" w:fill="FFFFFF"/>
        </w:rPr>
      </w:pPr>
      <w:r>
        <w:rPr>
          <w:rFonts w:eastAsia="Calibri" w:cs="Arial"/>
          <w:b/>
          <w:bCs/>
          <w:color w:val="FF4E00"/>
          <w:sz w:val="24"/>
          <w:shd w:val="clear" w:color="auto" w:fill="FFFFFF"/>
        </w:rPr>
        <w:t>Relevant Financial Relationships </w:t>
      </w:r>
    </w:p>
    <w:p w14:paraId="0A6DC5DB" w14:textId="77777777" w:rsidR="004506E7" w:rsidRDefault="004506E7" w:rsidP="004506E7">
      <w:pPr>
        <w:spacing w:after="160" w:line="252" w:lineRule="auto"/>
        <w:rPr>
          <w:rFonts w:eastAsia="Calibri" w:cs="Arial"/>
          <w:color w:val="696969" w:themeColor="accent6"/>
          <w:szCs w:val="20"/>
        </w:rPr>
      </w:pPr>
      <w:r>
        <w:rPr>
          <w:rFonts w:eastAsia="Calibri" w:cs="Arial"/>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p>
    <w:p w14:paraId="304C2565" w14:textId="77777777" w:rsidR="004506E7" w:rsidRDefault="004506E7" w:rsidP="004506E7">
      <w:pPr>
        <w:spacing w:after="160" w:line="252" w:lineRule="auto"/>
        <w:rPr>
          <w:rFonts w:eastAsia="Calibri" w:cs="Arial"/>
          <w:color w:val="696969" w:themeColor="accent6"/>
          <w:szCs w:val="20"/>
        </w:rPr>
      </w:pPr>
      <w:r>
        <w:rPr>
          <w:rFonts w:eastAsia="Calibri" w:cs="Arial"/>
          <w:color w:val="696969" w:themeColor="accent6"/>
          <w:szCs w:val="20"/>
        </w:rPr>
        <w:t>An individual is considered to have a relevant financial relationship if the educational content an individual can control is related to the business lines or products of the ineligible company.</w:t>
      </w:r>
    </w:p>
    <w:p w14:paraId="74436E6D" w14:textId="61A48A6B" w:rsidR="004506E7" w:rsidRDefault="00D333EA" w:rsidP="004506E7">
      <w:pPr>
        <w:pStyle w:val="Heading"/>
        <w:rPr>
          <w:b w:val="0"/>
          <w:bCs w:val="0"/>
          <w:sz w:val="20"/>
          <w:szCs w:val="20"/>
        </w:rPr>
      </w:pPr>
      <w:r>
        <w:rPr>
          <w:b w:val="0"/>
          <w:bCs w:val="0"/>
          <w:sz w:val="20"/>
          <w:szCs w:val="20"/>
        </w:rPr>
        <w:t xml:space="preserve">David </w:t>
      </w:r>
      <w:proofErr w:type="spellStart"/>
      <w:r>
        <w:rPr>
          <w:b w:val="0"/>
          <w:bCs w:val="0"/>
          <w:sz w:val="20"/>
          <w:szCs w:val="20"/>
        </w:rPr>
        <w:t>Gaieski</w:t>
      </w:r>
      <w:proofErr w:type="spellEnd"/>
      <w:r>
        <w:rPr>
          <w:b w:val="0"/>
          <w:bCs w:val="0"/>
          <w:sz w:val="20"/>
          <w:szCs w:val="20"/>
        </w:rPr>
        <w:t>, MD</w:t>
      </w:r>
      <w:r w:rsidRPr="004D201C">
        <w:rPr>
          <w:b w:val="0"/>
          <w:bCs w:val="0"/>
          <w:sz w:val="20"/>
          <w:szCs w:val="20"/>
        </w:rPr>
        <w:t>,</w:t>
      </w:r>
      <w:r w:rsidR="004506E7" w:rsidRPr="004D201C">
        <w:rPr>
          <w:b w:val="0"/>
          <w:bCs w:val="0"/>
          <w:sz w:val="20"/>
          <w:szCs w:val="20"/>
        </w:rPr>
        <w:t xml:space="preserve"> </w:t>
      </w:r>
      <w:proofErr w:type="gramStart"/>
      <w:r w:rsidR="004506E7" w:rsidRPr="004D201C">
        <w:rPr>
          <w:b w:val="0"/>
          <w:bCs w:val="0"/>
          <w:sz w:val="20"/>
          <w:szCs w:val="20"/>
        </w:rPr>
        <w:t>speaker</w:t>
      </w:r>
      <w:proofErr w:type="gramEnd"/>
      <w:r w:rsidR="004D201C" w:rsidRPr="004D201C">
        <w:rPr>
          <w:b w:val="0"/>
          <w:bCs w:val="0"/>
          <w:sz w:val="20"/>
          <w:szCs w:val="20"/>
        </w:rPr>
        <w:t xml:space="preserve"> and</w:t>
      </w:r>
      <w:r w:rsidR="004D201C">
        <w:rPr>
          <w:b w:val="0"/>
          <w:bCs w:val="0"/>
          <w:sz w:val="20"/>
          <w:szCs w:val="20"/>
        </w:rPr>
        <w:t xml:space="preserve"> planner </w:t>
      </w:r>
      <w:r w:rsidR="004506E7">
        <w:rPr>
          <w:b w:val="0"/>
          <w:bCs w:val="0"/>
          <w:sz w:val="20"/>
          <w:szCs w:val="20"/>
        </w:rPr>
        <w:t xml:space="preserve">for this educational activity, is </w:t>
      </w:r>
      <w:r w:rsidR="004D201C">
        <w:rPr>
          <w:b w:val="0"/>
          <w:bCs w:val="0"/>
          <w:sz w:val="20"/>
          <w:szCs w:val="20"/>
        </w:rPr>
        <w:t>consultant</w:t>
      </w:r>
      <w:r w:rsidR="004506E7">
        <w:rPr>
          <w:b w:val="0"/>
          <w:bCs w:val="0"/>
          <w:sz w:val="20"/>
          <w:szCs w:val="20"/>
        </w:rPr>
        <w:t xml:space="preserve"> for </w:t>
      </w:r>
      <w:proofErr w:type="spellStart"/>
      <w:r w:rsidR="004D201C">
        <w:rPr>
          <w:b w:val="0"/>
          <w:bCs w:val="0"/>
          <w:sz w:val="20"/>
          <w:szCs w:val="20"/>
        </w:rPr>
        <w:t>Patchd</w:t>
      </w:r>
      <w:proofErr w:type="spellEnd"/>
      <w:r w:rsidR="00B33616">
        <w:rPr>
          <w:b w:val="0"/>
          <w:bCs w:val="0"/>
          <w:sz w:val="20"/>
          <w:szCs w:val="20"/>
        </w:rPr>
        <w:t xml:space="preserve"> and a</w:t>
      </w:r>
      <w:r w:rsidR="00612BC6" w:rsidRPr="00612BC6">
        <w:t xml:space="preserve"> </w:t>
      </w:r>
      <w:r w:rsidR="00612BC6">
        <w:rPr>
          <w:b w:val="0"/>
          <w:bCs w:val="0"/>
          <w:sz w:val="20"/>
          <w:szCs w:val="20"/>
        </w:rPr>
        <w:t>c</w:t>
      </w:r>
      <w:r w:rsidR="00612BC6" w:rsidRPr="00612BC6">
        <w:rPr>
          <w:b w:val="0"/>
          <w:bCs w:val="0"/>
          <w:sz w:val="20"/>
          <w:szCs w:val="20"/>
        </w:rPr>
        <w:t>linical and scientific advisor</w:t>
      </w:r>
      <w:r w:rsidR="00612BC6">
        <w:rPr>
          <w:b w:val="0"/>
          <w:bCs w:val="0"/>
          <w:sz w:val="20"/>
          <w:szCs w:val="20"/>
        </w:rPr>
        <w:t xml:space="preserve"> for </w:t>
      </w:r>
      <w:r w:rsidR="00426EF5" w:rsidRPr="00426EF5">
        <w:rPr>
          <w:b w:val="0"/>
          <w:bCs w:val="0"/>
          <w:sz w:val="20"/>
          <w:szCs w:val="20"/>
        </w:rPr>
        <w:t>Insta-Diagnostics</w:t>
      </w:r>
      <w:r w:rsidR="004506E7">
        <w:rPr>
          <w:b w:val="0"/>
          <w:bCs w:val="0"/>
          <w:sz w:val="20"/>
          <w:szCs w:val="20"/>
        </w:rPr>
        <w:t>.</w:t>
      </w:r>
    </w:p>
    <w:p w14:paraId="7267EB7D" w14:textId="77777777" w:rsidR="004506E7" w:rsidRPr="0043138D" w:rsidRDefault="004506E7" w:rsidP="004506E7">
      <w:pPr>
        <w:spacing w:after="160" w:line="252" w:lineRule="auto"/>
        <w:rPr>
          <w:rFonts w:eastAsia="Calibri" w:cs="Arial"/>
          <w:color w:val="696969" w:themeColor="accent6"/>
          <w:szCs w:val="20"/>
        </w:rPr>
      </w:pPr>
      <w:r w:rsidRPr="0043138D">
        <w:rPr>
          <w:rFonts w:eastAsia="Calibri" w:cs="Arial"/>
          <w:color w:val="696969" w:themeColor="accent6"/>
          <w:szCs w:val="20"/>
        </w:rPr>
        <w:t>All relevant financial relationships listed for these individual(s) have been mitigated.</w:t>
      </w:r>
    </w:p>
    <w:p w14:paraId="17C2216F" w14:textId="77777777" w:rsidR="004506E7" w:rsidRPr="0043138D" w:rsidRDefault="004506E7" w:rsidP="004506E7">
      <w:pPr>
        <w:spacing w:after="160" w:line="252" w:lineRule="auto"/>
        <w:rPr>
          <w:rFonts w:eastAsia="Calibri" w:cs="Arial"/>
          <w:color w:val="696969" w:themeColor="accent6"/>
          <w:szCs w:val="20"/>
        </w:rPr>
      </w:pPr>
      <w:r w:rsidRPr="0043138D">
        <w:rPr>
          <w:rFonts w:eastAsia="Calibri" w:cs="Arial"/>
          <w:color w:val="696969" w:themeColor="accent6"/>
          <w:szCs w:val="20"/>
        </w:rPr>
        <w:t>All others in a position to control content for this educational activity have no relevant financial relationship(s) to disclose with ineligible companies whose primary business is producing, marketing, selling, re-selling, or distributing healthcare products used by or on patients.</w:t>
      </w:r>
    </w:p>
    <w:p w14:paraId="22B19389" w14:textId="77777777" w:rsidR="0009132C" w:rsidRPr="00524EB3" w:rsidRDefault="0009132C" w:rsidP="0009132C">
      <w:pPr>
        <w:pStyle w:val="Heading3"/>
        <w:spacing w:before="0"/>
        <w:rPr>
          <w:sz w:val="24"/>
          <w:szCs w:val="24"/>
        </w:rPr>
      </w:pPr>
      <w:r w:rsidRPr="00524EB3">
        <w:rPr>
          <w:sz w:val="24"/>
          <w:szCs w:val="24"/>
        </w:rPr>
        <w:lastRenderedPageBreak/>
        <w:t>Faculty</w:t>
      </w:r>
    </w:p>
    <w:p w14:paraId="1FAA491B" w14:textId="77777777" w:rsidR="00631CC2" w:rsidRPr="00631CC2" w:rsidRDefault="00631CC2" w:rsidP="00631CC2">
      <w:pPr>
        <w:pStyle w:val="Heading3"/>
        <w:contextualSpacing/>
        <w:rPr>
          <w:rFonts w:eastAsia="Calibri" w:cs="Arial"/>
          <w:b w:val="0"/>
          <w:bCs w:val="0"/>
          <w:color w:val="696969" w:themeColor="accent6"/>
          <w:szCs w:val="20"/>
        </w:rPr>
      </w:pPr>
      <w:r w:rsidRPr="00631CC2">
        <w:rPr>
          <w:rFonts w:eastAsia="Calibri" w:cs="Arial"/>
          <w:b w:val="0"/>
          <w:bCs w:val="0"/>
          <w:color w:val="696969" w:themeColor="accent6"/>
          <w:szCs w:val="20"/>
        </w:rPr>
        <w:t xml:space="preserve">David </w:t>
      </w:r>
      <w:proofErr w:type="spellStart"/>
      <w:r w:rsidRPr="00631CC2">
        <w:rPr>
          <w:rFonts w:eastAsia="Calibri" w:cs="Arial"/>
          <w:b w:val="0"/>
          <w:bCs w:val="0"/>
          <w:color w:val="696969" w:themeColor="accent6"/>
          <w:szCs w:val="20"/>
        </w:rPr>
        <w:t>Gaieski</w:t>
      </w:r>
      <w:proofErr w:type="spellEnd"/>
      <w:r w:rsidRPr="00631CC2">
        <w:rPr>
          <w:rFonts w:eastAsia="Calibri" w:cs="Arial"/>
          <w:b w:val="0"/>
          <w:bCs w:val="0"/>
          <w:color w:val="696969" w:themeColor="accent6"/>
          <w:szCs w:val="20"/>
        </w:rPr>
        <w:t>, MD</w:t>
      </w:r>
    </w:p>
    <w:p w14:paraId="62C3615B" w14:textId="77777777" w:rsidR="00631CC2" w:rsidRPr="00631CC2" w:rsidRDefault="00631CC2" w:rsidP="00631CC2">
      <w:pPr>
        <w:pStyle w:val="Heading3"/>
        <w:contextualSpacing/>
        <w:rPr>
          <w:rFonts w:eastAsia="Calibri" w:cs="Arial"/>
          <w:b w:val="0"/>
          <w:bCs w:val="0"/>
          <w:color w:val="696969" w:themeColor="accent6"/>
          <w:szCs w:val="20"/>
        </w:rPr>
      </w:pPr>
      <w:r w:rsidRPr="00631CC2">
        <w:rPr>
          <w:rFonts w:eastAsia="Calibri" w:cs="Arial"/>
          <w:b w:val="0"/>
          <w:bCs w:val="0"/>
          <w:color w:val="696969" w:themeColor="accent6"/>
          <w:szCs w:val="20"/>
        </w:rPr>
        <w:t>Professor of Emergency Medicine</w:t>
      </w:r>
    </w:p>
    <w:p w14:paraId="7C7AC402" w14:textId="77777777" w:rsidR="00631CC2" w:rsidRPr="00631CC2" w:rsidRDefault="00631CC2" w:rsidP="00631CC2">
      <w:pPr>
        <w:pStyle w:val="Heading3"/>
        <w:contextualSpacing/>
        <w:rPr>
          <w:rFonts w:eastAsia="Calibri" w:cs="Arial"/>
          <w:b w:val="0"/>
          <w:bCs w:val="0"/>
          <w:color w:val="696969" w:themeColor="accent6"/>
          <w:szCs w:val="20"/>
        </w:rPr>
      </w:pPr>
      <w:r w:rsidRPr="00631CC2">
        <w:rPr>
          <w:rFonts w:eastAsia="Calibri" w:cs="Arial"/>
          <w:b w:val="0"/>
          <w:bCs w:val="0"/>
          <w:color w:val="696969" w:themeColor="accent6"/>
          <w:szCs w:val="20"/>
        </w:rPr>
        <w:t>Thomas Jefferson University</w:t>
      </w:r>
    </w:p>
    <w:p w14:paraId="6CAF7096" w14:textId="77777777" w:rsidR="0009132C" w:rsidRDefault="0009132C" w:rsidP="0009132C">
      <w:pPr>
        <w:pStyle w:val="Heading3"/>
        <w:spacing w:before="0"/>
      </w:pPr>
    </w:p>
    <w:p w14:paraId="217F162B" w14:textId="77777777" w:rsidR="0009132C" w:rsidRPr="00524EB3" w:rsidRDefault="0009132C" w:rsidP="0009132C">
      <w:pPr>
        <w:pStyle w:val="Heading3"/>
        <w:spacing w:before="0"/>
        <w:rPr>
          <w:sz w:val="24"/>
          <w:szCs w:val="24"/>
        </w:rPr>
      </w:pPr>
      <w:r w:rsidRPr="00524EB3">
        <w:rPr>
          <w:sz w:val="24"/>
          <w:szCs w:val="24"/>
        </w:rPr>
        <w:t>Planning committee</w:t>
      </w:r>
    </w:p>
    <w:p w14:paraId="72DD4C72" w14:textId="77777777" w:rsidR="00631CC2" w:rsidRPr="00631CC2" w:rsidRDefault="00631CC2" w:rsidP="00631CC2">
      <w:pPr>
        <w:pStyle w:val="Heading3"/>
        <w:contextualSpacing/>
        <w:rPr>
          <w:rFonts w:eastAsia="Calibri" w:cs="Arial"/>
          <w:b w:val="0"/>
          <w:bCs w:val="0"/>
          <w:color w:val="696969" w:themeColor="accent6"/>
          <w:szCs w:val="20"/>
        </w:rPr>
      </w:pPr>
      <w:bookmarkStart w:id="2" w:name="_Hlk109900071"/>
      <w:r w:rsidRPr="00631CC2">
        <w:rPr>
          <w:rFonts w:eastAsia="Calibri" w:cs="Arial"/>
          <w:b w:val="0"/>
          <w:bCs w:val="0"/>
          <w:color w:val="696969" w:themeColor="accent6"/>
          <w:szCs w:val="20"/>
        </w:rPr>
        <w:t>Shannon Hale, RN, MHA, CPHQ</w:t>
      </w:r>
    </w:p>
    <w:p w14:paraId="2ECAA6FA" w14:textId="77777777" w:rsidR="00631CC2" w:rsidRPr="00631CC2" w:rsidRDefault="00631CC2" w:rsidP="00631CC2">
      <w:pPr>
        <w:pStyle w:val="Heading3"/>
        <w:contextualSpacing/>
        <w:rPr>
          <w:rFonts w:eastAsia="Calibri" w:cs="Arial"/>
          <w:b w:val="0"/>
          <w:bCs w:val="0"/>
          <w:color w:val="696969" w:themeColor="accent6"/>
          <w:szCs w:val="20"/>
        </w:rPr>
      </w:pPr>
      <w:r w:rsidRPr="00631CC2">
        <w:rPr>
          <w:rFonts w:eastAsia="Calibri" w:cs="Arial"/>
          <w:b w:val="0"/>
          <w:bCs w:val="0"/>
          <w:color w:val="696969" w:themeColor="accent6"/>
          <w:szCs w:val="20"/>
        </w:rPr>
        <w:t>Performance Improvement Program Director</w:t>
      </w:r>
    </w:p>
    <w:p w14:paraId="2F749E83" w14:textId="77777777" w:rsidR="00631CC2" w:rsidRPr="00631CC2" w:rsidRDefault="00631CC2" w:rsidP="00631CC2">
      <w:pPr>
        <w:pStyle w:val="Heading3"/>
        <w:contextualSpacing/>
        <w:rPr>
          <w:rFonts w:eastAsia="Calibri" w:cs="Arial"/>
          <w:b w:val="0"/>
          <w:bCs w:val="0"/>
          <w:color w:val="696969" w:themeColor="accent6"/>
          <w:szCs w:val="20"/>
        </w:rPr>
      </w:pPr>
      <w:r w:rsidRPr="00631CC2">
        <w:rPr>
          <w:rFonts w:eastAsia="Calibri" w:cs="Arial"/>
          <w:b w:val="0"/>
          <w:bCs w:val="0"/>
          <w:color w:val="696969" w:themeColor="accent6"/>
          <w:szCs w:val="20"/>
        </w:rPr>
        <w:t>Vizient, Inc.</w:t>
      </w:r>
    </w:p>
    <w:p w14:paraId="27F1CB54" w14:textId="77777777" w:rsidR="00631CC2" w:rsidRPr="00631CC2" w:rsidRDefault="00631CC2" w:rsidP="00631CC2">
      <w:pPr>
        <w:pStyle w:val="Heading3"/>
        <w:contextualSpacing/>
        <w:rPr>
          <w:rFonts w:eastAsia="Calibri" w:cs="Arial"/>
          <w:b w:val="0"/>
          <w:bCs w:val="0"/>
          <w:color w:val="696969" w:themeColor="accent6"/>
          <w:szCs w:val="20"/>
        </w:rPr>
      </w:pPr>
    </w:p>
    <w:p w14:paraId="021210CA" w14:textId="77777777" w:rsidR="00631CC2" w:rsidRPr="00631CC2" w:rsidRDefault="00631CC2" w:rsidP="00631CC2">
      <w:pPr>
        <w:pStyle w:val="Heading3"/>
        <w:contextualSpacing/>
        <w:rPr>
          <w:rFonts w:eastAsia="Calibri" w:cs="Arial"/>
          <w:b w:val="0"/>
          <w:bCs w:val="0"/>
          <w:color w:val="696969" w:themeColor="accent6"/>
          <w:szCs w:val="20"/>
        </w:rPr>
      </w:pPr>
      <w:r w:rsidRPr="00631CC2">
        <w:rPr>
          <w:rFonts w:eastAsia="Calibri" w:cs="Arial"/>
          <w:b w:val="0"/>
          <w:bCs w:val="0"/>
          <w:color w:val="696969" w:themeColor="accent6"/>
          <w:szCs w:val="20"/>
        </w:rPr>
        <w:t xml:space="preserve">David </w:t>
      </w:r>
      <w:proofErr w:type="spellStart"/>
      <w:r w:rsidRPr="00631CC2">
        <w:rPr>
          <w:rFonts w:eastAsia="Calibri" w:cs="Arial"/>
          <w:b w:val="0"/>
          <w:bCs w:val="0"/>
          <w:color w:val="696969" w:themeColor="accent6"/>
          <w:szCs w:val="20"/>
        </w:rPr>
        <w:t>Gaieski</w:t>
      </w:r>
      <w:proofErr w:type="spellEnd"/>
      <w:r w:rsidRPr="00631CC2">
        <w:rPr>
          <w:rFonts w:eastAsia="Calibri" w:cs="Arial"/>
          <w:b w:val="0"/>
          <w:bCs w:val="0"/>
          <w:color w:val="696969" w:themeColor="accent6"/>
          <w:szCs w:val="20"/>
        </w:rPr>
        <w:t>, MD</w:t>
      </w:r>
    </w:p>
    <w:p w14:paraId="0A1ABC80" w14:textId="77777777" w:rsidR="00631CC2" w:rsidRPr="00631CC2" w:rsidRDefault="00631CC2" w:rsidP="00631CC2">
      <w:pPr>
        <w:pStyle w:val="Heading3"/>
        <w:contextualSpacing/>
        <w:rPr>
          <w:rFonts w:eastAsia="Calibri" w:cs="Arial"/>
          <w:b w:val="0"/>
          <w:bCs w:val="0"/>
          <w:color w:val="696969" w:themeColor="accent6"/>
          <w:szCs w:val="20"/>
        </w:rPr>
      </w:pPr>
      <w:r w:rsidRPr="00631CC2">
        <w:rPr>
          <w:rFonts w:eastAsia="Calibri" w:cs="Arial"/>
          <w:b w:val="0"/>
          <w:bCs w:val="0"/>
          <w:color w:val="696969" w:themeColor="accent6"/>
          <w:szCs w:val="20"/>
        </w:rPr>
        <w:t>Professor of Emergency Medicine</w:t>
      </w:r>
    </w:p>
    <w:p w14:paraId="3EBE26EF" w14:textId="77777777" w:rsidR="00631CC2" w:rsidRPr="00631CC2" w:rsidRDefault="00631CC2" w:rsidP="00631CC2">
      <w:pPr>
        <w:pStyle w:val="Heading3"/>
        <w:contextualSpacing/>
        <w:rPr>
          <w:rFonts w:eastAsia="Calibri" w:cs="Arial"/>
          <w:b w:val="0"/>
          <w:bCs w:val="0"/>
          <w:color w:val="696969" w:themeColor="accent6"/>
          <w:szCs w:val="20"/>
        </w:rPr>
      </w:pPr>
      <w:r w:rsidRPr="00631CC2">
        <w:rPr>
          <w:rFonts w:eastAsia="Calibri" w:cs="Arial"/>
          <w:b w:val="0"/>
          <w:bCs w:val="0"/>
          <w:color w:val="696969" w:themeColor="accent6"/>
          <w:szCs w:val="20"/>
        </w:rPr>
        <w:t>Thomas Jefferson University</w:t>
      </w:r>
    </w:p>
    <w:p w14:paraId="7A9F27F3" w14:textId="421D3A4B" w:rsidR="007B46F7" w:rsidRPr="00BC3423" w:rsidRDefault="007B46F7" w:rsidP="00631CC2">
      <w:pPr>
        <w:pStyle w:val="Heading3"/>
        <w:spacing w:before="0"/>
        <w:contextualSpacing/>
        <w:rPr>
          <w:sz w:val="24"/>
          <w:szCs w:val="24"/>
        </w:rPr>
      </w:pPr>
    </w:p>
    <w:p w14:paraId="01D5B8A1" w14:textId="6F81804D" w:rsidR="00912146" w:rsidRDefault="00B9413D" w:rsidP="00912146">
      <w:pPr>
        <w:pStyle w:val="Heading3"/>
        <w:spacing w:before="0" w:after="160" w:line="252" w:lineRule="auto"/>
        <w:rPr>
          <w:sz w:val="24"/>
          <w:szCs w:val="24"/>
        </w:rPr>
      </w:pPr>
      <w:bookmarkStart w:id="3" w:name="_Hlk109828405"/>
      <w:bookmarkStart w:id="4" w:name="_Hlk109813999"/>
      <w:bookmarkStart w:id="5" w:name="_Hlk109899340"/>
      <w:r w:rsidRPr="00912146">
        <w:rPr>
          <w:sz w:val="24"/>
          <w:szCs w:val="24"/>
        </w:rPr>
        <w:t>Statement of c</w:t>
      </w:r>
      <w:r w:rsidR="00167B30" w:rsidRPr="00912146">
        <w:rPr>
          <w:sz w:val="24"/>
          <w:szCs w:val="24"/>
        </w:rPr>
        <w:t xml:space="preserve">ontent validity </w:t>
      </w:r>
    </w:p>
    <w:p w14:paraId="2951B018" w14:textId="77777777" w:rsidR="00BC3423" w:rsidRPr="00912146" w:rsidRDefault="00BC3423" w:rsidP="00BC3423">
      <w:pPr>
        <w:spacing w:after="160" w:line="252" w:lineRule="auto"/>
        <w:rPr>
          <w:rFonts w:eastAsia="Calibri" w:cs="Arial"/>
          <w:bCs/>
          <w:color w:val="696969" w:themeColor="accent6"/>
          <w:szCs w:val="20"/>
        </w:rPr>
      </w:pPr>
      <w:r w:rsidRPr="00912146">
        <w:rPr>
          <w:rFonts w:eastAsia="Calibri" w:cs="Arial"/>
          <w:bCs/>
          <w:color w:val="696969" w:themeColor="accent6"/>
          <w:szCs w:val="20"/>
        </w:rPr>
        <w:t>Vizient, Inc. educational activities are intended to assist healthcare teams advance their professional responsibilities in accordance with the definition of continuing education. It is the policy of Vizient, Inc. to review and ensure that all content and recommendations for patient care within accredited CE is evidenced-based, based on current science and clinical reasoning while ensuring the content is fair and balanced. All recommendations must conform to the generally accepted standards of experimental design, data collection, analysis, and interpretation. Vizient, Inc. does not permit accredited continuing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13AAC2BB" w14:textId="77777777" w:rsidR="00BC3423" w:rsidRPr="00912146" w:rsidRDefault="00BC3423" w:rsidP="00F6315D">
      <w:pPr>
        <w:rPr>
          <w:rFonts w:eastAsia="Calibri" w:cs="Arial"/>
          <w:bCs/>
          <w:color w:val="696969" w:themeColor="accent6"/>
          <w:szCs w:val="20"/>
        </w:rPr>
      </w:pPr>
    </w:p>
    <w:p w14:paraId="7F1FC81D" w14:textId="6F1052F7" w:rsidR="00953443" w:rsidRPr="00912146" w:rsidRDefault="00953443" w:rsidP="00F6315D">
      <w:pPr>
        <w:spacing w:after="160" w:line="252" w:lineRule="auto"/>
        <w:rPr>
          <w:rFonts w:eastAsia="Calibri" w:cs="Arial"/>
          <w:bCs/>
          <w:color w:val="696969" w:themeColor="accent6"/>
          <w:szCs w:val="20"/>
        </w:rPr>
      </w:pPr>
      <w:r w:rsidRPr="00912146">
        <w:rPr>
          <w:rFonts w:eastAsia="Calibri" w:cs="Arial"/>
          <w:b/>
          <w:color w:val="FF4E00"/>
          <w:sz w:val="24"/>
        </w:rPr>
        <w:t>FDA off-label</w:t>
      </w:r>
      <w:r w:rsidR="00041015" w:rsidRPr="00912146">
        <w:rPr>
          <w:rFonts w:eastAsia="Calibri" w:cs="Arial"/>
          <w:b/>
          <w:color w:val="FF4E00"/>
          <w:sz w:val="24"/>
        </w:rPr>
        <w:t>/unapproved</w:t>
      </w:r>
      <w:r w:rsidRPr="00912146">
        <w:rPr>
          <w:rFonts w:eastAsia="Calibri" w:cs="Arial"/>
          <w:b/>
          <w:color w:val="FF4E00"/>
          <w:sz w:val="24"/>
        </w:rPr>
        <w:t xml:space="preserve"> us</w:t>
      </w:r>
      <w:r w:rsidR="00B9413D" w:rsidRPr="00912146">
        <w:rPr>
          <w:rFonts w:eastAsia="Calibri" w:cs="Arial"/>
          <w:b/>
          <w:color w:val="FF4E00"/>
          <w:sz w:val="24"/>
        </w:rPr>
        <w:t>age</w:t>
      </w:r>
    </w:p>
    <w:p w14:paraId="4C3D7510" w14:textId="46259FD5" w:rsidR="001D37B1" w:rsidRDefault="00912146" w:rsidP="00F6315D">
      <w:pPr>
        <w:spacing w:after="160" w:line="252" w:lineRule="auto"/>
        <w:rPr>
          <w:rFonts w:eastAsia="Calibri" w:cs="Arial"/>
          <w:bCs/>
          <w:color w:val="696969" w:themeColor="accent6"/>
          <w:szCs w:val="20"/>
        </w:rPr>
      </w:pPr>
      <w:r>
        <w:rPr>
          <w:rFonts w:eastAsia="Calibri" w:cs="Arial"/>
          <w:bCs/>
          <w:color w:val="696969" w:themeColor="accent6"/>
          <w:szCs w:val="20"/>
        </w:rPr>
        <w:t>F</w:t>
      </w:r>
      <w:r w:rsidRPr="00912146">
        <w:rPr>
          <w:rFonts w:eastAsia="Calibri" w:cs="Arial"/>
          <w:bCs/>
          <w:color w:val="696969" w:themeColor="accent6"/>
          <w:szCs w:val="20"/>
        </w:rPr>
        <w:t>aculty/</w:t>
      </w:r>
      <w:r>
        <w:rPr>
          <w:rFonts w:eastAsia="Calibri" w:cs="Arial"/>
          <w:bCs/>
          <w:color w:val="696969" w:themeColor="accent6"/>
          <w:szCs w:val="20"/>
        </w:rPr>
        <w:t>P</w:t>
      </w:r>
      <w:r w:rsidRPr="00912146">
        <w:rPr>
          <w:rFonts w:eastAsia="Calibri" w:cs="Arial"/>
          <w:bCs/>
          <w:color w:val="696969" w:themeColor="accent6"/>
          <w:szCs w:val="20"/>
        </w:rPr>
        <w:t>resenters are required to identify any</w:t>
      </w:r>
      <w:r>
        <w:rPr>
          <w:rFonts w:eastAsia="Calibri" w:cs="Arial"/>
          <w:bCs/>
          <w:color w:val="696969" w:themeColor="accent6"/>
          <w:szCs w:val="20"/>
        </w:rPr>
        <w:t xml:space="preserve"> new and evolving topics for which there is a lower/absence of evidence base. This is to ensure that our content does not advocate for, or promote, practices that are not, or not yet adequately based on current science, evidence, and clinical reasoning. </w:t>
      </w:r>
      <w:r w:rsidR="001D37B1">
        <w:rPr>
          <w:rFonts w:eastAsia="Calibri" w:cs="Arial"/>
          <w:bCs/>
          <w:color w:val="696969" w:themeColor="accent6"/>
          <w:szCs w:val="20"/>
        </w:rPr>
        <w:t>Faculty</w:t>
      </w:r>
      <w:r w:rsidR="00041015">
        <w:rPr>
          <w:rFonts w:eastAsia="Calibri" w:cs="Arial"/>
          <w:bCs/>
          <w:color w:val="696969" w:themeColor="accent6"/>
          <w:szCs w:val="20"/>
        </w:rPr>
        <w:t>/P</w:t>
      </w:r>
      <w:r w:rsidR="001D37B1">
        <w:rPr>
          <w:rFonts w:eastAsia="Calibri" w:cs="Arial"/>
          <w:bCs/>
          <w:color w:val="696969" w:themeColor="accent6"/>
          <w:szCs w:val="20"/>
        </w:rPr>
        <w:t>resenters are required to disclose any discussion of (1) off-label/unapproved or investigational uses of FDA approved commercial products or devices and/or (2) products or devices not yet approved in the United States.</w:t>
      </w:r>
    </w:p>
    <w:bookmarkEnd w:id="3"/>
    <w:bookmarkEnd w:id="4"/>
    <w:p w14:paraId="38B67607" w14:textId="61EB797C" w:rsidR="00BC3423" w:rsidRDefault="00A67C74" w:rsidP="00BC3423">
      <w:pPr>
        <w:spacing w:after="160" w:line="252" w:lineRule="auto"/>
        <w:rPr>
          <w:rFonts w:eastAsia="Calibri" w:cs="Arial"/>
          <w:bCs/>
          <w:color w:val="696969" w:themeColor="accent6"/>
          <w:szCs w:val="20"/>
        </w:rPr>
      </w:pPr>
      <w:r w:rsidRPr="007A5020">
        <w:rPr>
          <w:rFonts w:eastAsia="Calibri" w:cs="Arial"/>
          <w:b/>
          <w:color w:val="696969" w:themeColor="accent6"/>
          <w:szCs w:val="20"/>
        </w:rPr>
        <w:t>Disclaimer:</w:t>
      </w:r>
      <w:r>
        <w:rPr>
          <w:rFonts w:eastAsia="Calibri" w:cs="Arial"/>
          <w:bCs/>
          <w:color w:val="696969" w:themeColor="accent6"/>
          <w:szCs w:val="20"/>
        </w:rPr>
        <w:t xml:space="preserve"> </w:t>
      </w:r>
      <w:r w:rsidR="00BC3423" w:rsidRPr="00BC3423">
        <w:rPr>
          <w:rFonts w:eastAsia="Calibri" w:cs="Arial"/>
          <w:bCs/>
          <w:color w:val="696969" w:themeColor="accent6"/>
          <w:szCs w:val="20"/>
        </w:rPr>
        <w:t xml:space="preserve">The </w:t>
      </w:r>
      <w:r w:rsidR="00BC3423">
        <w:rPr>
          <w:rFonts w:eastAsia="Calibri" w:cs="Arial"/>
          <w:bCs/>
          <w:color w:val="696969" w:themeColor="accent6"/>
          <w:szCs w:val="20"/>
        </w:rPr>
        <w:t>education</w:t>
      </w:r>
      <w:r w:rsidR="00BC3423" w:rsidRPr="00BC3423">
        <w:rPr>
          <w:rFonts w:eastAsia="Calibri" w:cs="Arial"/>
          <w:bCs/>
          <w:color w:val="696969" w:themeColor="accent6"/>
          <w:szCs w:val="20"/>
        </w:rPr>
        <w:t xml:space="preserve"> provided through this activity is for continuing education purposes only. The views and opinions expressed in this activity are those of the faculty</w:t>
      </w:r>
      <w:r w:rsidR="00041015">
        <w:rPr>
          <w:rFonts w:eastAsia="Calibri" w:cs="Arial"/>
          <w:bCs/>
          <w:color w:val="696969" w:themeColor="accent6"/>
          <w:szCs w:val="20"/>
        </w:rPr>
        <w:t>/</w:t>
      </w:r>
      <w:r w:rsidR="00BC3423" w:rsidRPr="00BC3423">
        <w:rPr>
          <w:rFonts w:eastAsia="Calibri" w:cs="Arial"/>
          <w:bCs/>
          <w:color w:val="696969" w:themeColor="accent6"/>
          <w:szCs w:val="20"/>
        </w:rPr>
        <w:t>presenters and do not necessarily reflect the views of Vizient, Inc.</w:t>
      </w:r>
    </w:p>
    <w:bookmarkEnd w:id="5"/>
    <w:bookmarkEnd w:id="2"/>
    <w:p w14:paraId="0102EDDE" w14:textId="555C2708" w:rsidR="00450C29" w:rsidRDefault="00450C29" w:rsidP="00450C29"/>
    <w:sectPr w:rsidR="00450C29"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069D0"/>
    <w:multiLevelType w:val="hybridMultilevel"/>
    <w:tmpl w:val="60900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C1076A"/>
    <w:multiLevelType w:val="multilevel"/>
    <w:tmpl w:val="4266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F540B18"/>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9"/>
  </w:num>
  <w:num w:numId="3">
    <w:abstractNumId w:val="36"/>
  </w:num>
  <w:num w:numId="4">
    <w:abstractNumId w:val="36"/>
  </w:num>
  <w:num w:numId="5">
    <w:abstractNumId w:val="32"/>
  </w:num>
  <w:num w:numId="6">
    <w:abstractNumId w:val="5"/>
  </w:num>
  <w:num w:numId="7">
    <w:abstractNumId w:val="26"/>
  </w:num>
  <w:num w:numId="8">
    <w:abstractNumId w:val="43"/>
  </w:num>
  <w:num w:numId="9">
    <w:abstractNumId w:val="40"/>
  </w:num>
  <w:num w:numId="10">
    <w:abstractNumId w:val="44"/>
  </w:num>
  <w:num w:numId="11">
    <w:abstractNumId w:val="15"/>
  </w:num>
  <w:num w:numId="12">
    <w:abstractNumId w:val="28"/>
  </w:num>
  <w:num w:numId="13">
    <w:abstractNumId w:val="18"/>
  </w:num>
  <w:num w:numId="14">
    <w:abstractNumId w:val="34"/>
  </w:num>
  <w:num w:numId="15">
    <w:abstractNumId w:val="21"/>
  </w:num>
  <w:num w:numId="16">
    <w:abstractNumId w:val="7"/>
  </w:num>
  <w:num w:numId="17">
    <w:abstractNumId w:val="16"/>
  </w:num>
  <w:num w:numId="18">
    <w:abstractNumId w:val="39"/>
  </w:num>
  <w:num w:numId="19">
    <w:abstractNumId w:val="42"/>
  </w:num>
  <w:num w:numId="20">
    <w:abstractNumId w:val="31"/>
  </w:num>
  <w:num w:numId="21">
    <w:abstractNumId w:val="10"/>
  </w:num>
  <w:num w:numId="22">
    <w:abstractNumId w:val="24"/>
  </w:num>
  <w:num w:numId="23">
    <w:abstractNumId w:val="13"/>
  </w:num>
  <w:num w:numId="24">
    <w:abstractNumId w:val="38"/>
  </w:num>
  <w:num w:numId="25">
    <w:abstractNumId w:val="4"/>
  </w:num>
  <w:num w:numId="26">
    <w:abstractNumId w:val="22"/>
  </w:num>
  <w:num w:numId="27">
    <w:abstractNumId w:val="41"/>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9"/>
  </w:num>
  <w:num w:numId="32">
    <w:abstractNumId w:val="9"/>
  </w:num>
  <w:num w:numId="33">
    <w:abstractNumId w:val="37"/>
  </w:num>
  <w:num w:numId="34">
    <w:abstractNumId w:val="23"/>
  </w:num>
  <w:num w:numId="35">
    <w:abstractNumId w:val="11"/>
  </w:num>
  <w:num w:numId="36">
    <w:abstractNumId w:val="2"/>
  </w:num>
  <w:num w:numId="37">
    <w:abstractNumId w:val="1"/>
  </w:num>
  <w:num w:numId="38">
    <w:abstractNumId w:val="6"/>
  </w:num>
  <w:num w:numId="39">
    <w:abstractNumId w:val="8"/>
  </w:num>
  <w:num w:numId="40">
    <w:abstractNumId w:val="3"/>
  </w:num>
  <w:num w:numId="41">
    <w:abstractNumId w:val="20"/>
  </w:num>
  <w:num w:numId="42">
    <w:abstractNumId w:val="33"/>
  </w:num>
  <w:num w:numId="43">
    <w:abstractNumId w:val="17"/>
  </w:num>
  <w:num w:numId="44">
    <w:abstractNumId w:val="12"/>
  </w:num>
  <w:num w:numId="45">
    <w:abstractNumId w:val="25"/>
  </w:num>
  <w:num w:numId="46">
    <w:abstractNumId w:val="14"/>
  </w:num>
  <w:num w:numId="47">
    <w:abstractNumId w:val="35"/>
  </w:num>
  <w:num w:numId="48">
    <w:abstractNumId w:val="45"/>
  </w:num>
  <w:num w:numId="49">
    <w:abstractNumId w:val="30"/>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3E64"/>
    <w:rsid w:val="00021D7D"/>
    <w:rsid w:val="00035D1B"/>
    <w:rsid w:val="00040BC4"/>
    <w:rsid w:val="00041015"/>
    <w:rsid w:val="00052CEC"/>
    <w:rsid w:val="00056A0F"/>
    <w:rsid w:val="00060A68"/>
    <w:rsid w:val="00060DE0"/>
    <w:rsid w:val="00065834"/>
    <w:rsid w:val="000765B6"/>
    <w:rsid w:val="0009132C"/>
    <w:rsid w:val="000937C6"/>
    <w:rsid w:val="00095B16"/>
    <w:rsid w:val="000970CD"/>
    <w:rsid w:val="000C3C8A"/>
    <w:rsid w:val="000C5628"/>
    <w:rsid w:val="000F1401"/>
    <w:rsid w:val="00104CA4"/>
    <w:rsid w:val="001154B3"/>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67B30"/>
    <w:rsid w:val="001707FD"/>
    <w:rsid w:val="001716CE"/>
    <w:rsid w:val="00175E57"/>
    <w:rsid w:val="00182E6B"/>
    <w:rsid w:val="00185D37"/>
    <w:rsid w:val="001D2425"/>
    <w:rsid w:val="001D3415"/>
    <w:rsid w:val="001D37B1"/>
    <w:rsid w:val="001D56DD"/>
    <w:rsid w:val="001F0E95"/>
    <w:rsid w:val="001F5E4B"/>
    <w:rsid w:val="00200804"/>
    <w:rsid w:val="00200BDE"/>
    <w:rsid w:val="00211BA3"/>
    <w:rsid w:val="00211EFB"/>
    <w:rsid w:val="002210D7"/>
    <w:rsid w:val="00231702"/>
    <w:rsid w:val="00236177"/>
    <w:rsid w:val="0026593F"/>
    <w:rsid w:val="00273E1B"/>
    <w:rsid w:val="00277521"/>
    <w:rsid w:val="0029361D"/>
    <w:rsid w:val="002B3983"/>
    <w:rsid w:val="002C549F"/>
    <w:rsid w:val="002D0D3A"/>
    <w:rsid w:val="002D2FCE"/>
    <w:rsid w:val="002E26E9"/>
    <w:rsid w:val="002E5346"/>
    <w:rsid w:val="00307785"/>
    <w:rsid w:val="00312693"/>
    <w:rsid w:val="00315D23"/>
    <w:rsid w:val="00316BC2"/>
    <w:rsid w:val="003259A5"/>
    <w:rsid w:val="00330B71"/>
    <w:rsid w:val="00334D70"/>
    <w:rsid w:val="003404C7"/>
    <w:rsid w:val="00341FD5"/>
    <w:rsid w:val="00350D84"/>
    <w:rsid w:val="0035174D"/>
    <w:rsid w:val="003539AF"/>
    <w:rsid w:val="00357300"/>
    <w:rsid w:val="003764AF"/>
    <w:rsid w:val="00380106"/>
    <w:rsid w:val="00395719"/>
    <w:rsid w:val="003A1922"/>
    <w:rsid w:val="003A65B4"/>
    <w:rsid w:val="003B021D"/>
    <w:rsid w:val="003B5D8E"/>
    <w:rsid w:val="003B687F"/>
    <w:rsid w:val="003C51E8"/>
    <w:rsid w:val="003C6062"/>
    <w:rsid w:val="003E1362"/>
    <w:rsid w:val="003E148C"/>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26EF5"/>
    <w:rsid w:val="00435E61"/>
    <w:rsid w:val="0043610D"/>
    <w:rsid w:val="004463DA"/>
    <w:rsid w:val="004506E7"/>
    <w:rsid w:val="00450C29"/>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201C"/>
    <w:rsid w:val="004D66E5"/>
    <w:rsid w:val="00520393"/>
    <w:rsid w:val="005228D3"/>
    <w:rsid w:val="00524EB3"/>
    <w:rsid w:val="005267F6"/>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12BC6"/>
    <w:rsid w:val="0063036E"/>
    <w:rsid w:val="00631CC2"/>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46E5"/>
    <w:rsid w:val="00715300"/>
    <w:rsid w:val="007158FC"/>
    <w:rsid w:val="00723601"/>
    <w:rsid w:val="007377DF"/>
    <w:rsid w:val="00743621"/>
    <w:rsid w:val="00745310"/>
    <w:rsid w:val="00751A26"/>
    <w:rsid w:val="00751B78"/>
    <w:rsid w:val="00756986"/>
    <w:rsid w:val="007641EF"/>
    <w:rsid w:val="00775D79"/>
    <w:rsid w:val="00776DD1"/>
    <w:rsid w:val="007910DA"/>
    <w:rsid w:val="0079149D"/>
    <w:rsid w:val="007A1399"/>
    <w:rsid w:val="007A5020"/>
    <w:rsid w:val="007B46F7"/>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C7DC3"/>
    <w:rsid w:val="008D1039"/>
    <w:rsid w:val="008F0EC4"/>
    <w:rsid w:val="00912146"/>
    <w:rsid w:val="009225E4"/>
    <w:rsid w:val="00931508"/>
    <w:rsid w:val="009322F6"/>
    <w:rsid w:val="00952F89"/>
    <w:rsid w:val="00953443"/>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67C74"/>
    <w:rsid w:val="00A71CDB"/>
    <w:rsid w:val="00A72FD6"/>
    <w:rsid w:val="00A74032"/>
    <w:rsid w:val="00A75D93"/>
    <w:rsid w:val="00A80CF0"/>
    <w:rsid w:val="00A87783"/>
    <w:rsid w:val="00A90C35"/>
    <w:rsid w:val="00A9190D"/>
    <w:rsid w:val="00A96F4A"/>
    <w:rsid w:val="00AA1D78"/>
    <w:rsid w:val="00AA6FEB"/>
    <w:rsid w:val="00AB0BC1"/>
    <w:rsid w:val="00AB7CE1"/>
    <w:rsid w:val="00AC76C2"/>
    <w:rsid w:val="00AD6E51"/>
    <w:rsid w:val="00AE5182"/>
    <w:rsid w:val="00AF32FC"/>
    <w:rsid w:val="00AF364E"/>
    <w:rsid w:val="00AF3AF2"/>
    <w:rsid w:val="00AF44C9"/>
    <w:rsid w:val="00B04281"/>
    <w:rsid w:val="00B16267"/>
    <w:rsid w:val="00B1796A"/>
    <w:rsid w:val="00B213B6"/>
    <w:rsid w:val="00B3199E"/>
    <w:rsid w:val="00B33616"/>
    <w:rsid w:val="00B52641"/>
    <w:rsid w:val="00B640EE"/>
    <w:rsid w:val="00B65EAB"/>
    <w:rsid w:val="00B70FE0"/>
    <w:rsid w:val="00B75EF3"/>
    <w:rsid w:val="00B7767D"/>
    <w:rsid w:val="00B82B14"/>
    <w:rsid w:val="00B82EE5"/>
    <w:rsid w:val="00B914EC"/>
    <w:rsid w:val="00B9413D"/>
    <w:rsid w:val="00BA2D73"/>
    <w:rsid w:val="00BA6CBF"/>
    <w:rsid w:val="00BB6CB3"/>
    <w:rsid w:val="00BB6F5C"/>
    <w:rsid w:val="00BB7234"/>
    <w:rsid w:val="00BC037D"/>
    <w:rsid w:val="00BC3377"/>
    <w:rsid w:val="00BC3423"/>
    <w:rsid w:val="00BC3FDA"/>
    <w:rsid w:val="00BE43F5"/>
    <w:rsid w:val="00BE5A47"/>
    <w:rsid w:val="00BE6400"/>
    <w:rsid w:val="00BE7633"/>
    <w:rsid w:val="00BF5337"/>
    <w:rsid w:val="00C04534"/>
    <w:rsid w:val="00C205E3"/>
    <w:rsid w:val="00C36F35"/>
    <w:rsid w:val="00C370B8"/>
    <w:rsid w:val="00C406F6"/>
    <w:rsid w:val="00C419FD"/>
    <w:rsid w:val="00C55AA4"/>
    <w:rsid w:val="00C72E6C"/>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55DB"/>
    <w:rsid w:val="00CD7F45"/>
    <w:rsid w:val="00CF2699"/>
    <w:rsid w:val="00CF5730"/>
    <w:rsid w:val="00D04BFD"/>
    <w:rsid w:val="00D13F13"/>
    <w:rsid w:val="00D14C65"/>
    <w:rsid w:val="00D2267A"/>
    <w:rsid w:val="00D333E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04296"/>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25D28"/>
    <w:rsid w:val="00F374BD"/>
    <w:rsid w:val="00F40406"/>
    <w:rsid w:val="00F4230E"/>
    <w:rsid w:val="00F45D18"/>
    <w:rsid w:val="00F47F98"/>
    <w:rsid w:val="00F6315D"/>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21"/>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qFormat/>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63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843781066">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999580576">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66149496">
      <w:bodyDiv w:val="1"/>
      <w:marLeft w:val="0"/>
      <w:marRight w:val="0"/>
      <w:marTop w:val="0"/>
      <w:marBottom w:val="0"/>
      <w:divBdr>
        <w:top w:val="none" w:sz="0" w:space="0" w:color="auto"/>
        <w:left w:val="none" w:sz="0" w:space="0" w:color="auto"/>
        <w:bottom w:val="none" w:sz="0" w:space="0" w:color="auto"/>
        <w:right w:val="none" w:sz="0" w:space="0" w:color="auto"/>
      </w:divBdr>
    </w:div>
    <w:div w:id="1419449776">
      <w:bodyDiv w:val="1"/>
      <w:marLeft w:val="0"/>
      <w:marRight w:val="0"/>
      <w:marTop w:val="0"/>
      <w:marBottom w:val="0"/>
      <w:divBdr>
        <w:top w:val="none" w:sz="0" w:space="0" w:color="auto"/>
        <w:left w:val="none" w:sz="0" w:space="0" w:color="auto"/>
        <w:bottom w:val="none" w:sz="0" w:space="0" w:color="auto"/>
        <w:right w:val="none" w:sz="0" w:space="0" w:color="auto"/>
      </w:divBdr>
    </w:div>
    <w:div w:id="1631471639">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948466496">
      <w:bodyDiv w:val="1"/>
      <w:marLeft w:val="0"/>
      <w:marRight w:val="0"/>
      <w:marTop w:val="0"/>
      <w:marBottom w:val="0"/>
      <w:divBdr>
        <w:top w:val="none" w:sz="0" w:space="0" w:color="auto"/>
        <w:left w:val="none" w:sz="0" w:space="0" w:color="auto"/>
        <w:bottom w:val="none" w:sz="0" w:space="0" w:color="auto"/>
        <w:right w:val="none" w:sz="0" w:space="0" w:color="auto"/>
      </w:divBdr>
    </w:div>
    <w:div w:id="2033872115">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entley\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87651697-ca1f-4d80-9f69-bb743e325714</Id>
  <MajorVersion>0</MajorVersion>
  <MinorVersion>1</MinorVersion>
  <DataSourceType>Expression</DataSourceType>
  <Name>Computed</Name>
  <Description/>
  <Filter/>
  <DataFields/>
</DataSourceInfo>
</file>

<file path=customXml/item10.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1.xml><?xml version="1.0" encoding="utf-8"?>
<DataSourceInfo>
  <Id>80be7e5f-6e71-448c-9228-23264555308c</Id>
  <MajorVersion>0</MajorVersion>
  <MinorVersion>1</MinorVersion>
  <DataSourceType>Ad_Hoc</DataSourceType>
  <Name>AD_HOC</Name>
  <Description/>
  <Filter/>
  <DataFields/>
</DataSourceInfo>
</file>

<file path=customXml/item12.xml><?xml version="1.0" encoding="utf-8"?>
<DataSourceInfo>
  <Id>00b80028-d226-4a39-9a19-6787589aad19</Id>
  <MajorVersion>0</MajorVersion>
  <MinorVersion>1</MinorVersion>
  <DataSourceType>System</DataSourceType>
  <Name>System</Name>
  <Description/>
  <Filter/>
  <DataFields/>
</DataSourceInfo>
</file>

<file path=customXml/item13.xml><?xml version="1.0" encoding="utf-8"?>
<DocPartTree/>
</file>

<file path=customXml/item14.xml><?xml version="1.0" encoding="utf-8"?>
<AllWordPDs>
</AllWordPDs>
</file>

<file path=customXml/item15.xml><?xml version="1.0" encoding="utf-8"?>
<VariableUsageMapping/>
</file>

<file path=customXml/item1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7.xml><?xml version="1.0" encoding="utf-8"?>
<AllExternalAdhocVariableMappings/>
</file>

<file path=customXml/item18.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9.xml><?xml version="1.0" encoding="utf-8"?>
<VariableListDefinition name="Computed" displayName="Computed" id="69155e26-4760-488b-ab4c-bb15b0f8b2a2" isdomainofvalue="False" dataSourceId="87651697-ca1f-4d80-9f69-bb743e325714"/>
</file>

<file path=customXml/item2.xml><?xml version="1.0" encoding="utf-8"?>
<VariableListDefinition name="System" displayName="System" id="dc9731b4-d0d2-4ed5-b20d-434d69de1706" isdomainofvalue="False" dataSourceId="00b80028-d226-4a39-9a19-6787589aad19"/>
</file>

<file path=customXml/item20.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4.xml><?xml version="1.0" encoding="utf-8"?>
<?mso-contentType ?>
<FormTemplates xmlns="http://schemas.microsoft.com/sharepoint/v3/contenttype/forms">
  <Display>DocumentLibraryForm</Display>
  <Edit>DocumentLibraryForm</Edit>
  <New>DocumentLibraryForm</New>
</FormTemplates>
</file>

<file path=customXml/item25.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6.xml><?xml version="1.0" encoding="utf-8"?>
<SourceDataModel Name="Computed" TargetDataSourceId="87651697-ca1f-4d80-9f69-bb743e325714"/>
</file>

<file path=customXml/item2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ourceDataModel Name="AD_HOC" TargetDataSourceId="80be7e5f-6e71-448c-9228-23264555308c"/>
</file>

<file path=customXml/item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5.xml><?xml version="1.0" encoding="utf-8"?>
<VariableListDefinition name="AD_HOC" displayName="AD_HOC" id="9426ea6f-1b24-4683-bca3-85d71f6375fd" isdomainofvalue="False" dataSourceId="80be7e5f-6e71-448c-9228-23264555308c"/>
</file>

<file path=customXml/item6.xml><?xml version="1.0" encoding="utf-8"?>
<?mso-contentType ?>
<SharedContentType xmlns="Microsoft.SharePoint.Taxonomy.ContentTypeSync" SourceId="c9bec5de-3132-4daf-ae55-1613447ae162" ContentTypeId="0x0101003892C1470B32FA4ABADA805F9A36FDE40106" PreviousValue="false"/>
</file>

<file path=customXml/item7.xml><?xml version="1.0" encoding="utf-8"?>
<AllMetadata/>
</file>

<file path=customXml/item8.xml><?xml version="1.0" encoding="utf-8"?>
<SourceDataModel Name="System" TargetDataSourceId="00b80028-d226-4a39-9a19-6787589aad19"/>
</file>

<file path=customXml/item9.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Props1.xml><?xml version="1.0" encoding="utf-8"?>
<ds:datastoreItem xmlns:ds="http://schemas.openxmlformats.org/officeDocument/2006/customXml" ds:itemID="{83B1EF68-4D55-4397-AF73-D916BC2254F0}">
  <ds:schemaRefs/>
</ds:datastoreItem>
</file>

<file path=customXml/itemProps10.xml><?xml version="1.0" encoding="utf-8"?>
<ds:datastoreItem xmlns:ds="http://schemas.openxmlformats.org/officeDocument/2006/customXml" ds:itemID="{DE544662-F77F-4442-B53C-A34A18686309}">
  <ds:schemaRefs/>
</ds:datastoreItem>
</file>

<file path=customXml/itemProps11.xml><?xml version="1.0" encoding="utf-8"?>
<ds:datastoreItem xmlns:ds="http://schemas.openxmlformats.org/officeDocument/2006/customXml" ds:itemID="{D4628565-9CB4-4F10-AA9C-1309D57A874A}">
  <ds:schemaRefs/>
</ds:datastoreItem>
</file>

<file path=customXml/itemProps12.xml><?xml version="1.0" encoding="utf-8"?>
<ds:datastoreItem xmlns:ds="http://schemas.openxmlformats.org/officeDocument/2006/customXml" ds:itemID="{7CA12843-4DEB-4A4D-9869-29F66BB28D05}">
  <ds:schemaRefs/>
</ds:datastoreItem>
</file>

<file path=customXml/itemProps13.xml><?xml version="1.0" encoding="utf-8"?>
<ds:datastoreItem xmlns:ds="http://schemas.openxmlformats.org/officeDocument/2006/customXml" ds:itemID="{54E4ECD0-5730-4CBC-B5C8-CDD180BD053A}">
  <ds:schemaRefs/>
</ds:datastoreItem>
</file>

<file path=customXml/itemProps14.xml><?xml version="1.0" encoding="utf-8"?>
<ds:datastoreItem xmlns:ds="http://schemas.openxmlformats.org/officeDocument/2006/customXml" ds:itemID="{78E85137-610F-4DE4-A961-7F7A1DA29F2D}">
  <ds:schemaRefs/>
</ds:datastoreItem>
</file>

<file path=customXml/itemProps15.xml><?xml version="1.0" encoding="utf-8"?>
<ds:datastoreItem xmlns:ds="http://schemas.openxmlformats.org/officeDocument/2006/customXml" ds:itemID="{E714D73B-064F-4FC2-AD89-143579607756}">
  <ds:schemaRefs/>
</ds:datastoreItem>
</file>

<file path=customXml/itemProps1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7.xml><?xml version="1.0" encoding="utf-8"?>
<ds:datastoreItem xmlns:ds="http://schemas.openxmlformats.org/officeDocument/2006/customXml" ds:itemID="{7B773B23-CD27-407C-8EF7-714316C2ACF2}">
  <ds:schemaRefs/>
</ds:datastoreItem>
</file>

<file path=customXml/itemProps18.xml><?xml version="1.0" encoding="utf-8"?>
<ds:datastoreItem xmlns:ds="http://schemas.openxmlformats.org/officeDocument/2006/customXml" ds:itemID="{0D4A98D7-A056-4A12-A949-9E2EE5A35FE4}">
  <ds:schemaRefs/>
</ds:datastoreItem>
</file>

<file path=customXml/itemProps19.xml><?xml version="1.0" encoding="utf-8"?>
<ds:datastoreItem xmlns:ds="http://schemas.openxmlformats.org/officeDocument/2006/customXml" ds:itemID="{37871AC4-84F1-4DCF-9181-89FBC406BA26}">
  <ds:schemaRefs/>
</ds:datastoreItem>
</file>

<file path=customXml/itemProps2.xml><?xml version="1.0" encoding="utf-8"?>
<ds:datastoreItem xmlns:ds="http://schemas.openxmlformats.org/officeDocument/2006/customXml" ds:itemID="{80CE4447-D1BD-469E-BD8B-B31A4C9A896F}">
  <ds:schemaRefs/>
</ds:datastoreItem>
</file>

<file path=customXml/itemProps20.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1.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2.xml><?xml version="1.0" encoding="utf-8"?>
<ds:datastoreItem xmlns:ds="http://schemas.openxmlformats.org/officeDocument/2006/customXml" ds:itemID="{0510B9D0-C027-45D1-B797-FA865004CBBF}">
  <ds:schemaRefs/>
</ds:datastoreItem>
</file>

<file path=customXml/itemProps23.xml><?xml version="1.0" encoding="utf-8"?>
<ds:datastoreItem xmlns:ds="http://schemas.openxmlformats.org/officeDocument/2006/customXml" ds:itemID="{BDDC9A50-D520-4DBB-861E-17850ECDD206}">
  <ds:schemaRefs/>
</ds:datastoreItem>
</file>

<file path=customXml/itemProps2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5.xml><?xml version="1.0" encoding="utf-8"?>
<ds:datastoreItem xmlns:ds="http://schemas.openxmlformats.org/officeDocument/2006/customXml" ds:itemID="{5B401B9D-B553-4B56-A34A-971673CC9681}">
  <ds:schemaRefs/>
</ds:datastoreItem>
</file>

<file path=customXml/itemProps26.xml><?xml version="1.0" encoding="utf-8"?>
<ds:datastoreItem xmlns:ds="http://schemas.openxmlformats.org/officeDocument/2006/customXml" ds:itemID="{4C134B16-2CC0-4F00-BAB8-0BCCEF3E9F16}">
  <ds:schemaRefs/>
</ds:datastoreItem>
</file>

<file path=customXml/itemProps2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4D0B5A-EC6D-4AEA-A833-02344E0C6DB2}">
  <ds:schemaRefs/>
</ds:datastoreItem>
</file>

<file path=customXml/itemProps4.xml><?xml version="1.0" encoding="utf-8"?>
<ds:datastoreItem xmlns:ds="http://schemas.openxmlformats.org/officeDocument/2006/customXml" ds:itemID="{C4AEAB29-4929-45AF-A192-84C4D708764D}">
  <ds:schemaRefs/>
</ds:datastoreItem>
</file>

<file path=customXml/itemProps5.xml><?xml version="1.0" encoding="utf-8"?>
<ds:datastoreItem xmlns:ds="http://schemas.openxmlformats.org/officeDocument/2006/customXml" ds:itemID="{1D690A50-E3B4-44F5-A4C5-75EEC88CF4EC}">
  <ds:schemaRefs/>
</ds:datastoreItem>
</file>

<file path=customXml/itemProps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7.xml><?xml version="1.0" encoding="utf-8"?>
<ds:datastoreItem xmlns:ds="http://schemas.openxmlformats.org/officeDocument/2006/customXml" ds:itemID="{A613EE9C-F5E0-4282-839C-53FE8976D615}">
  <ds:schemaRefs/>
</ds:datastoreItem>
</file>

<file path=customXml/itemProps8.xml><?xml version="1.0" encoding="utf-8"?>
<ds:datastoreItem xmlns:ds="http://schemas.openxmlformats.org/officeDocument/2006/customXml" ds:itemID="{E0C162D0-F7BA-4089-AC31-880761F0BD65}">
  <ds:schemaRefs/>
</ds:datastoreItem>
</file>

<file path=customXml/itemProps9.xml><?xml version="1.0" encoding="utf-8"?>
<ds:datastoreItem xmlns:ds="http://schemas.openxmlformats.org/officeDocument/2006/customXml" ds:itemID="{BEAFDBBE-0F51-4017-B707-8386C7FBABF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26</TotalTime>
  <Pages>3</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6346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Bentley,Kim</cp:lastModifiedBy>
  <cp:revision>16</cp:revision>
  <cp:lastPrinted>2015-12-22T16:01:00Z</cp:lastPrinted>
  <dcterms:created xsi:type="dcterms:W3CDTF">2022-08-17T20:04:00Z</dcterms:created>
  <dcterms:modified xsi:type="dcterms:W3CDTF">2022-10-03T21:05:00Z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