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9F7FDC5" w14:textId="77777777" w:rsidR="00325151" w:rsidRDefault="00325151" w:rsidP="004A294A">
      <w:pPr>
        <w:pStyle w:val="BodyText1"/>
        <w:rPr>
          <w:rFonts w:eastAsiaTheme="majorEastAsia" w:cstheme="majorBidi"/>
          <w:b/>
          <w:bCs/>
          <w:color w:val="01ADAB" w:themeColor="accent4"/>
          <w:sz w:val="28"/>
          <w:szCs w:val="28"/>
        </w:rPr>
      </w:pPr>
      <w:r w:rsidRPr="00325151">
        <w:rPr>
          <w:rFonts w:eastAsiaTheme="majorEastAsia" w:cstheme="majorBidi"/>
          <w:b/>
          <w:bCs/>
          <w:color w:val="01ADAB" w:themeColor="accent4"/>
          <w:sz w:val="28"/>
          <w:szCs w:val="28"/>
        </w:rPr>
        <w:t>Antibiotic Stewardship Updates</w:t>
      </w:r>
    </w:p>
    <w:p w14:paraId="0D0DC3CD" w14:textId="6A453F8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25151">
        <w:rPr>
          <w:color w:val="FF4E00" w:themeColor="accent1"/>
        </w:rPr>
        <w:t>November 17, 2022</w:t>
      </w:r>
    </w:p>
    <w:p w14:paraId="641D3E3A" w14:textId="5DC61FD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E2940" w:rsidRPr="000E2940">
        <w:rPr>
          <w:color w:val="FF4E00" w:themeColor="accent1"/>
        </w:rPr>
        <w:t>John Schoen, PharmD, BCPS</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7C6C9611"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0E2940">
        <w:rPr>
          <w:rFonts w:cs="Arial"/>
          <w:color w:val="595959" w:themeColor="text1" w:themeTint="A6"/>
          <w:szCs w:val="20"/>
        </w:rPr>
        <w:t>January 01,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6808A909" w14:textId="77777777" w:rsidR="00FE5369" w:rsidRPr="00FE5369" w:rsidRDefault="00FE5369" w:rsidP="00FE5369">
      <w:pPr>
        <w:spacing w:after="120"/>
        <w:rPr>
          <w:rFonts w:cs="Arial"/>
          <w:b/>
          <w:color w:val="01ADAB"/>
          <w:sz w:val="24"/>
        </w:rPr>
      </w:pPr>
      <w:r w:rsidRPr="00FE5369">
        <w:rPr>
          <w:rFonts w:cs="Arial"/>
          <w:b/>
          <w:color w:val="01ADAB"/>
          <w:sz w:val="24"/>
        </w:rPr>
        <w:t>Learning objectives Pharmacist and Physicians:</w:t>
      </w:r>
    </w:p>
    <w:p w14:paraId="2F49AC31" w14:textId="77777777" w:rsidR="00FE5369" w:rsidRPr="00C87C12" w:rsidRDefault="00FE5369" w:rsidP="00C87C12">
      <w:pPr>
        <w:spacing w:after="120" w:line="276" w:lineRule="auto"/>
        <w:contextualSpacing/>
        <w:rPr>
          <w:rFonts w:cs="Arial"/>
          <w:color w:val="595959" w:themeColor="text1" w:themeTint="A6"/>
        </w:rPr>
      </w:pPr>
      <w:r w:rsidRPr="00C87C12">
        <w:rPr>
          <w:rFonts w:cs="Arial"/>
          <w:color w:val="595959" w:themeColor="text1" w:themeTint="A6"/>
        </w:rPr>
        <w:t>1.</w:t>
      </w:r>
      <w:r w:rsidRPr="00C87C12">
        <w:rPr>
          <w:rFonts w:cs="Arial"/>
          <w:color w:val="595959" w:themeColor="text1" w:themeTint="A6"/>
        </w:rPr>
        <w:tab/>
        <w:t>Describe current implementation of stewardship programs in US hospitals</w:t>
      </w:r>
    </w:p>
    <w:p w14:paraId="385F992F" w14:textId="77777777" w:rsidR="00FE5369" w:rsidRPr="00C87C12" w:rsidRDefault="00FE5369" w:rsidP="00C87C12">
      <w:pPr>
        <w:spacing w:after="120" w:line="276" w:lineRule="auto"/>
        <w:contextualSpacing/>
        <w:rPr>
          <w:rFonts w:cs="Arial"/>
          <w:color w:val="595959" w:themeColor="text1" w:themeTint="A6"/>
        </w:rPr>
      </w:pPr>
      <w:r w:rsidRPr="00C87C12">
        <w:rPr>
          <w:rFonts w:cs="Arial"/>
          <w:color w:val="595959" w:themeColor="text1" w:themeTint="A6"/>
        </w:rPr>
        <w:t>2.</w:t>
      </w:r>
      <w:r w:rsidRPr="00C87C12">
        <w:rPr>
          <w:rFonts w:cs="Arial"/>
          <w:color w:val="595959" w:themeColor="text1" w:themeTint="A6"/>
        </w:rPr>
        <w:tab/>
        <w:t>List the implementation priorities for the core elements</w:t>
      </w:r>
    </w:p>
    <w:p w14:paraId="4684818E" w14:textId="77777777" w:rsidR="00FE5369" w:rsidRPr="00C87C12" w:rsidRDefault="00FE5369" w:rsidP="00C87C12">
      <w:pPr>
        <w:spacing w:after="120" w:line="276" w:lineRule="auto"/>
        <w:contextualSpacing/>
        <w:rPr>
          <w:rFonts w:cs="Arial"/>
          <w:color w:val="595959" w:themeColor="text1" w:themeTint="A6"/>
        </w:rPr>
      </w:pPr>
      <w:r w:rsidRPr="00C87C12">
        <w:rPr>
          <w:rFonts w:cs="Arial"/>
          <w:color w:val="595959" w:themeColor="text1" w:themeTint="A6"/>
        </w:rPr>
        <w:t>3.</w:t>
      </w:r>
      <w:r w:rsidRPr="00C87C12">
        <w:rPr>
          <w:rFonts w:cs="Arial"/>
          <w:color w:val="595959" w:themeColor="text1" w:themeTint="A6"/>
        </w:rPr>
        <w:tab/>
        <w:t>Describe the coming requirement for hospitals to report antibiotic use to NHSN</w:t>
      </w:r>
    </w:p>
    <w:p w14:paraId="646B0A7D" w14:textId="77777777" w:rsidR="00FE5369" w:rsidRPr="00C87C12" w:rsidRDefault="00FE5369" w:rsidP="00C87C12">
      <w:pPr>
        <w:spacing w:after="120" w:line="276" w:lineRule="auto"/>
        <w:contextualSpacing/>
        <w:rPr>
          <w:rFonts w:cs="Arial"/>
          <w:color w:val="595959" w:themeColor="text1" w:themeTint="A6"/>
        </w:rPr>
      </w:pPr>
      <w:r w:rsidRPr="00C87C12">
        <w:rPr>
          <w:rFonts w:cs="Arial"/>
          <w:color w:val="595959" w:themeColor="text1" w:themeTint="A6"/>
        </w:rPr>
        <w:t>4.</w:t>
      </w:r>
      <w:r w:rsidRPr="00C87C12">
        <w:rPr>
          <w:rFonts w:cs="Arial"/>
          <w:color w:val="595959" w:themeColor="text1" w:themeTint="A6"/>
        </w:rPr>
        <w:tab/>
        <w:t>Describe implementation strategies related to the new requirements for antibiotic stewardship</w:t>
      </w:r>
    </w:p>
    <w:p w14:paraId="45DECC86" w14:textId="77777777" w:rsidR="00FE5369" w:rsidRPr="00C87C12" w:rsidRDefault="00FE5369" w:rsidP="00C87C12">
      <w:pPr>
        <w:spacing w:after="120" w:line="276" w:lineRule="auto"/>
        <w:contextualSpacing/>
        <w:rPr>
          <w:rFonts w:cs="Arial"/>
          <w:color w:val="595959" w:themeColor="text1" w:themeTint="A6"/>
        </w:rPr>
      </w:pPr>
      <w:r w:rsidRPr="00C87C12">
        <w:rPr>
          <w:rFonts w:cs="Arial"/>
          <w:color w:val="595959" w:themeColor="text1" w:themeTint="A6"/>
        </w:rPr>
        <w:t>5.</w:t>
      </w:r>
      <w:r w:rsidRPr="00C87C12">
        <w:rPr>
          <w:rFonts w:cs="Arial"/>
          <w:color w:val="595959" w:themeColor="text1" w:themeTint="A6"/>
        </w:rPr>
        <w:tab/>
        <w:t>List key areas addressed by the new Joint Commission requirements for antibiotic stewardship</w:t>
      </w:r>
    </w:p>
    <w:p w14:paraId="04A22BB8" w14:textId="77777777" w:rsidR="00C87C12" w:rsidRDefault="00C87C12" w:rsidP="00FE5369">
      <w:pPr>
        <w:spacing w:after="120"/>
        <w:rPr>
          <w:rFonts w:cs="Arial"/>
          <w:b/>
          <w:color w:val="01ADAB"/>
          <w:sz w:val="24"/>
        </w:rPr>
      </w:pP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E475C00" w14:textId="0AF518D7" w:rsidR="00524EB3" w:rsidRDefault="00066FAC" w:rsidP="00524EB3">
      <w:pPr>
        <w:rPr>
          <w:rFonts w:eastAsia="Calibri" w:cs="Arial"/>
          <w:color w:val="595959" w:themeColor="text1" w:themeTint="A6"/>
          <w:szCs w:val="20"/>
        </w:rPr>
      </w:pPr>
      <w:r w:rsidRPr="00066FAC">
        <w:rPr>
          <w:rFonts w:eastAsia="Calibri" w:cs="Arial"/>
          <w:color w:val="595959" w:themeColor="text1" w:themeTint="A6"/>
          <w:szCs w:val="20"/>
        </w:rPr>
        <w:t>1.</w:t>
      </w:r>
      <w:r w:rsidRPr="00066FAC">
        <w:rPr>
          <w:rFonts w:eastAsia="Calibri" w:cs="Arial"/>
          <w:color w:val="595959" w:themeColor="text1" w:themeTint="A6"/>
          <w:szCs w:val="20"/>
        </w:rPr>
        <w:tab/>
        <w:t>Recall the importance of appropriate antibiotic usage in healthcare</w:t>
      </w:r>
    </w:p>
    <w:p w14:paraId="52A4BD13" w14:textId="14F65201" w:rsidR="00066FAC" w:rsidRDefault="00066FAC" w:rsidP="00524EB3">
      <w:pPr>
        <w:rPr>
          <w:rFonts w:eastAsia="Calibri" w:cs="Arial"/>
          <w:color w:val="595959" w:themeColor="text1" w:themeTint="A6"/>
          <w:szCs w:val="20"/>
        </w:rPr>
      </w:pPr>
    </w:p>
    <w:p w14:paraId="48B4AA82" w14:textId="77777777" w:rsidR="00066FAC" w:rsidRDefault="00066FAC" w:rsidP="00524EB3">
      <w:pPr>
        <w:rPr>
          <w:highlight w:val="yellow"/>
        </w:rPr>
      </w:pPr>
    </w:p>
    <w:p w14:paraId="19BD4977" w14:textId="77777777" w:rsidR="00003E64" w:rsidRDefault="00003E64" w:rsidP="00003E64">
      <w:pPr>
        <w:spacing w:after="160" w:line="252" w:lineRule="auto"/>
        <w:rPr>
          <w:highlight w:val="yellow"/>
        </w:rPr>
      </w:pPr>
      <w:bookmarkStart w:id="3" w:name="_Hlk109828052"/>
      <w:r>
        <w:rPr>
          <w:rFonts w:eastAsia="Calibri" w:cs="Arial"/>
          <w:b/>
          <w:bCs/>
          <w:color w:val="01ADAB"/>
          <w:sz w:val="28"/>
          <w:szCs w:val="28"/>
        </w:rPr>
        <w:lastRenderedPageBreak/>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50457B4D"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C801AF">
        <w:rPr>
          <w:rFonts w:cs="Arial"/>
          <w:color w:val="595959" w:themeColor="text1" w:themeTint="A6"/>
        </w:rPr>
        <w:t>1.00</w:t>
      </w:r>
      <w:r w:rsidRPr="00145C63">
        <w:rPr>
          <w:rFonts w:cs="Arial"/>
          <w:color w:val="595959" w:themeColor="text1" w:themeTint="A6"/>
        </w:rPr>
        <w:t xml:space="preserve"> ACPE credit hours. </w:t>
      </w:r>
    </w:p>
    <w:p w14:paraId="17F51387" w14:textId="6D8C8339"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bookmarkStart w:id="4" w:name="_Hlk116383254"/>
      <w:r w:rsidR="00C801AF" w:rsidRPr="00C801AF">
        <w:rPr>
          <w:rFonts w:cs="Arial"/>
          <w:color w:val="595959" w:themeColor="text1" w:themeTint="A6"/>
        </w:rPr>
        <w:t>JA0006103-0000-22-154-L01-P</w:t>
      </w:r>
      <w:bookmarkEnd w:id="4"/>
    </w:p>
    <w:p w14:paraId="2FFAF152" w14:textId="1ED2A2EE" w:rsidR="00C9605F"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C801AF" w:rsidRPr="00C801AF">
        <w:rPr>
          <w:rFonts w:cs="Arial"/>
          <w:color w:val="595959" w:themeColor="text1" w:themeTint="A6"/>
        </w:rPr>
        <w:t>JA0006103-0000-22-154-L01-</w:t>
      </w:r>
      <w:r w:rsidR="00C801AF">
        <w:rPr>
          <w:rFonts w:cs="Arial"/>
          <w:color w:val="595959" w:themeColor="text1" w:themeTint="A6"/>
        </w:rPr>
        <w:t>T</w:t>
      </w:r>
    </w:p>
    <w:p w14:paraId="40088BB3" w14:textId="77777777" w:rsidR="00DA1943" w:rsidRDefault="00DA1943"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0EB812BA"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852456">
        <w:rPr>
          <w:rFonts w:cs="Arial"/>
          <w:color w:val="595959" w:themeColor="text1" w:themeTint="A6"/>
          <w:szCs w:val="20"/>
        </w:rPr>
        <w:t>1.00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2C3D2EF7" w14:textId="77777777" w:rsidR="004D60BC" w:rsidRPr="004D60BC" w:rsidRDefault="004D60BC" w:rsidP="004D60BC">
      <w:pPr>
        <w:pStyle w:val="Heading3"/>
        <w:contextualSpacing/>
        <w:rPr>
          <w:rFonts w:eastAsia="Calibri" w:cs="Arial"/>
          <w:b w:val="0"/>
          <w:bCs w:val="0"/>
          <w:color w:val="696969" w:themeColor="accent6"/>
          <w:szCs w:val="20"/>
        </w:rPr>
      </w:pPr>
      <w:r w:rsidRPr="004D60BC">
        <w:rPr>
          <w:rFonts w:eastAsia="Calibri" w:cs="Arial"/>
          <w:b w:val="0"/>
          <w:bCs w:val="0"/>
          <w:color w:val="696969" w:themeColor="accent6"/>
          <w:szCs w:val="20"/>
        </w:rPr>
        <w:t>Christina L. Cordero, PhD, MPH</w:t>
      </w:r>
    </w:p>
    <w:p w14:paraId="423F82F0" w14:textId="77777777" w:rsidR="004D60BC" w:rsidRPr="004D60BC" w:rsidRDefault="004D60BC" w:rsidP="004D60BC">
      <w:pPr>
        <w:pStyle w:val="Heading3"/>
        <w:contextualSpacing/>
        <w:rPr>
          <w:rFonts w:eastAsia="Calibri" w:cs="Arial"/>
          <w:b w:val="0"/>
          <w:bCs w:val="0"/>
          <w:color w:val="696969" w:themeColor="accent6"/>
          <w:szCs w:val="20"/>
        </w:rPr>
      </w:pPr>
      <w:r w:rsidRPr="004D60BC">
        <w:rPr>
          <w:rFonts w:eastAsia="Calibri" w:cs="Arial"/>
          <w:b w:val="0"/>
          <w:bCs w:val="0"/>
          <w:color w:val="696969" w:themeColor="accent6"/>
          <w:szCs w:val="20"/>
        </w:rPr>
        <w:t>Project Director, Healthcare Standards Development</w:t>
      </w:r>
    </w:p>
    <w:p w14:paraId="198EF66D" w14:textId="77777777" w:rsidR="004D60BC" w:rsidRPr="004D60BC" w:rsidRDefault="004D60BC" w:rsidP="004D60BC">
      <w:pPr>
        <w:pStyle w:val="Heading3"/>
        <w:contextualSpacing/>
        <w:rPr>
          <w:rFonts w:eastAsia="Calibri" w:cs="Arial"/>
          <w:b w:val="0"/>
          <w:bCs w:val="0"/>
          <w:color w:val="696969" w:themeColor="accent6"/>
          <w:szCs w:val="20"/>
        </w:rPr>
      </w:pPr>
      <w:r w:rsidRPr="004D60BC">
        <w:rPr>
          <w:rFonts w:eastAsia="Calibri" w:cs="Arial"/>
          <w:b w:val="0"/>
          <w:bCs w:val="0"/>
          <w:color w:val="696969" w:themeColor="accent6"/>
          <w:szCs w:val="20"/>
        </w:rPr>
        <w:t>Department of Standards and Survey Methods</w:t>
      </w:r>
    </w:p>
    <w:p w14:paraId="1C9060C8" w14:textId="77777777" w:rsidR="004D60BC" w:rsidRPr="004D60BC" w:rsidRDefault="004D60BC" w:rsidP="004D60BC">
      <w:pPr>
        <w:pStyle w:val="Heading3"/>
        <w:contextualSpacing/>
        <w:rPr>
          <w:rFonts w:eastAsia="Calibri" w:cs="Arial"/>
          <w:b w:val="0"/>
          <w:bCs w:val="0"/>
          <w:color w:val="696969" w:themeColor="accent6"/>
          <w:szCs w:val="20"/>
        </w:rPr>
      </w:pPr>
      <w:r w:rsidRPr="004D60BC">
        <w:rPr>
          <w:rFonts w:eastAsia="Calibri" w:cs="Arial"/>
          <w:b w:val="0"/>
          <w:bCs w:val="0"/>
          <w:color w:val="696969" w:themeColor="accent6"/>
          <w:szCs w:val="20"/>
        </w:rPr>
        <w:t>Division of Healthcare Quality Evaluation</w:t>
      </w:r>
    </w:p>
    <w:p w14:paraId="69DDA06F" w14:textId="77777777" w:rsidR="004D60BC" w:rsidRPr="004D60BC" w:rsidRDefault="004D60BC" w:rsidP="004D60BC">
      <w:pPr>
        <w:pStyle w:val="Heading3"/>
        <w:contextualSpacing/>
        <w:rPr>
          <w:rFonts w:eastAsia="Calibri" w:cs="Arial"/>
          <w:b w:val="0"/>
          <w:bCs w:val="0"/>
          <w:color w:val="696969" w:themeColor="accent6"/>
          <w:szCs w:val="20"/>
        </w:rPr>
      </w:pPr>
      <w:r w:rsidRPr="004D60BC">
        <w:rPr>
          <w:rFonts w:eastAsia="Calibri" w:cs="Arial"/>
          <w:b w:val="0"/>
          <w:bCs w:val="0"/>
          <w:color w:val="696969" w:themeColor="accent6"/>
          <w:szCs w:val="20"/>
        </w:rPr>
        <w:t>The Joint Commission</w:t>
      </w:r>
    </w:p>
    <w:p w14:paraId="7660C2F9" w14:textId="77777777" w:rsidR="004D60BC" w:rsidRPr="004D60BC" w:rsidRDefault="004D60BC" w:rsidP="004D60BC">
      <w:pPr>
        <w:pStyle w:val="Heading3"/>
        <w:contextualSpacing/>
        <w:rPr>
          <w:rFonts w:eastAsia="Calibri" w:cs="Arial"/>
          <w:b w:val="0"/>
          <w:bCs w:val="0"/>
          <w:color w:val="696969" w:themeColor="accent6"/>
          <w:szCs w:val="20"/>
        </w:rPr>
      </w:pPr>
    </w:p>
    <w:p w14:paraId="7924C5F0" w14:textId="77777777" w:rsidR="004D60BC" w:rsidRPr="004D60BC" w:rsidRDefault="004D60BC" w:rsidP="004D60BC">
      <w:pPr>
        <w:pStyle w:val="Heading3"/>
        <w:contextualSpacing/>
        <w:rPr>
          <w:rFonts w:eastAsia="Calibri" w:cs="Arial"/>
          <w:b w:val="0"/>
          <w:bCs w:val="0"/>
          <w:color w:val="696969" w:themeColor="accent6"/>
          <w:szCs w:val="20"/>
        </w:rPr>
      </w:pPr>
      <w:r w:rsidRPr="004D60BC">
        <w:rPr>
          <w:rFonts w:eastAsia="Calibri" w:cs="Arial"/>
          <w:b w:val="0"/>
          <w:bCs w:val="0"/>
          <w:color w:val="696969" w:themeColor="accent6"/>
          <w:szCs w:val="20"/>
        </w:rPr>
        <w:t xml:space="preserve">Arjun Srinivasan, MD </w:t>
      </w:r>
    </w:p>
    <w:p w14:paraId="12CA6F38" w14:textId="77777777" w:rsidR="004D60BC" w:rsidRPr="004D60BC" w:rsidRDefault="004D60BC" w:rsidP="004D60BC">
      <w:pPr>
        <w:pStyle w:val="Heading3"/>
        <w:contextualSpacing/>
        <w:rPr>
          <w:rFonts w:eastAsia="Calibri" w:cs="Arial"/>
          <w:b w:val="0"/>
          <w:bCs w:val="0"/>
          <w:color w:val="696969" w:themeColor="accent6"/>
          <w:szCs w:val="20"/>
        </w:rPr>
      </w:pPr>
      <w:r w:rsidRPr="004D60BC">
        <w:rPr>
          <w:rFonts w:eastAsia="Calibri" w:cs="Arial"/>
          <w:b w:val="0"/>
          <w:bCs w:val="0"/>
          <w:color w:val="696969" w:themeColor="accent6"/>
          <w:szCs w:val="20"/>
        </w:rPr>
        <w:t>CAPT USPHS</w:t>
      </w:r>
    </w:p>
    <w:p w14:paraId="7B196186" w14:textId="77777777" w:rsidR="004D60BC" w:rsidRPr="004D60BC" w:rsidRDefault="004D60BC" w:rsidP="004D60BC">
      <w:pPr>
        <w:pStyle w:val="Heading3"/>
        <w:contextualSpacing/>
        <w:rPr>
          <w:rFonts w:eastAsia="Calibri" w:cs="Arial"/>
          <w:b w:val="0"/>
          <w:bCs w:val="0"/>
          <w:color w:val="696969" w:themeColor="accent6"/>
          <w:szCs w:val="20"/>
        </w:rPr>
      </w:pPr>
      <w:r w:rsidRPr="004D60BC">
        <w:rPr>
          <w:rFonts w:eastAsia="Calibri" w:cs="Arial"/>
          <w:b w:val="0"/>
          <w:bCs w:val="0"/>
          <w:color w:val="696969" w:themeColor="accent6"/>
          <w:szCs w:val="20"/>
        </w:rPr>
        <w:t>Deputy Director for Program Improvement</w:t>
      </w:r>
    </w:p>
    <w:p w14:paraId="17BF5C00" w14:textId="77777777" w:rsidR="004D60BC" w:rsidRPr="004D60BC" w:rsidRDefault="004D60BC" w:rsidP="004D60BC">
      <w:pPr>
        <w:pStyle w:val="Heading3"/>
        <w:contextualSpacing/>
        <w:rPr>
          <w:rFonts w:eastAsia="Calibri" w:cs="Arial"/>
          <w:b w:val="0"/>
          <w:bCs w:val="0"/>
          <w:color w:val="696969" w:themeColor="accent6"/>
          <w:szCs w:val="20"/>
        </w:rPr>
      </w:pPr>
      <w:r w:rsidRPr="004D60BC">
        <w:rPr>
          <w:rFonts w:eastAsia="Calibri" w:cs="Arial"/>
          <w:b w:val="0"/>
          <w:bCs w:val="0"/>
          <w:color w:val="696969" w:themeColor="accent6"/>
          <w:szCs w:val="20"/>
        </w:rPr>
        <w:t xml:space="preserve">Division of Healthcare Quality Promotion </w:t>
      </w:r>
    </w:p>
    <w:p w14:paraId="6CAF7096" w14:textId="6345484C" w:rsidR="0009132C" w:rsidRDefault="004D60BC" w:rsidP="004D60BC">
      <w:pPr>
        <w:pStyle w:val="Heading3"/>
        <w:spacing w:before="0"/>
        <w:contextualSpacing/>
        <w:rPr>
          <w:rFonts w:eastAsia="Calibri" w:cs="Arial"/>
          <w:b w:val="0"/>
          <w:bCs w:val="0"/>
          <w:color w:val="696969" w:themeColor="accent6"/>
          <w:szCs w:val="20"/>
        </w:rPr>
      </w:pPr>
      <w:r w:rsidRPr="004D60BC">
        <w:rPr>
          <w:rFonts w:eastAsia="Calibri" w:cs="Arial"/>
          <w:b w:val="0"/>
          <w:bCs w:val="0"/>
          <w:color w:val="696969" w:themeColor="accent6"/>
          <w:szCs w:val="20"/>
        </w:rPr>
        <w:t>Centers for Disease Control and Prevention</w:t>
      </w:r>
    </w:p>
    <w:p w14:paraId="73F3842B" w14:textId="77777777" w:rsidR="004D60BC" w:rsidRPr="004D60BC" w:rsidRDefault="004D60BC" w:rsidP="004D60BC"/>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54E151F8" w14:textId="77777777" w:rsidR="00AA7DE8" w:rsidRPr="00AA7DE8" w:rsidRDefault="00AA7DE8" w:rsidP="00AA7DE8">
      <w:pPr>
        <w:pStyle w:val="Heading3"/>
        <w:contextualSpacing/>
        <w:rPr>
          <w:rFonts w:eastAsia="Calibri" w:cs="Arial"/>
          <w:b w:val="0"/>
          <w:bCs w:val="0"/>
          <w:color w:val="696969" w:themeColor="accent6"/>
          <w:szCs w:val="20"/>
        </w:rPr>
      </w:pPr>
      <w:bookmarkStart w:id="5" w:name="_Hlk109900071"/>
      <w:r w:rsidRPr="00AA7DE8">
        <w:rPr>
          <w:rFonts w:eastAsia="Calibri" w:cs="Arial"/>
          <w:b w:val="0"/>
          <w:bCs w:val="0"/>
          <w:color w:val="696969" w:themeColor="accent6"/>
          <w:szCs w:val="20"/>
        </w:rPr>
        <w:t>Jackie Stokes, BS</w:t>
      </w:r>
    </w:p>
    <w:p w14:paraId="631283AA" w14:textId="77777777" w:rsidR="00AA7DE8" w:rsidRPr="00AA7DE8" w:rsidRDefault="00AA7DE8" w:rsidP="00AA7DE8">
      <w:pPr>
        <w:pStyle w:val="Heading3"/>
        <w:contextualSpacing/>
        <w:rPr>
          <w:rFonts w:eastAsia="Calibri" w:cs="Arial"/>
          <w:b w:val="0"/>
          <w:bCs w:val="0"/>
          <w:color w:val="696969" w:themeColor="accent6"/>
          <w:szCs w:val="20"/>
        </w:rPr>
      </w:pPr>
      <w:r w:rsidRPr="00AA7DE8">
        <w:rPr>
          <w:rFonts w:eastAsia="Calibri" w:cs="Arial"/>
          <w:b w:val="0"/>
          <w:bCs w:val="0"/>
          <w:color w:val="696969" w:themeColor="accent6"/>
          <w:szCs w:val="20"/>
        </w:rPr>
        <w:t xml:space="preserve">Manager, Pharmacy Program </w:t>
      </w:r>
    </w:p>
    <w:p w14:paraId="5851F22A" w14:textId="77777777" w:rsidR="00AA7DE8" w:rsidRPr="00AA7DE8" w:rsidRDefault="00AA7DE8" w:rsidP="00AA7DE8">
      <w:pPr>
        <w:pStyle w:val="Heading3"/>
        <w:contextualSpacing/>
        <w:rPr>
          <w:rFonts w:eastAsia="Calibri" w:cs="Arial"/>
          <w:b w:val="0"/>
          <w:bCs w:val="0"/>
          <w:color w:val="696969" w:themeColor="accent6"/>
          <w:szCs w:val="20"/>
        </w:rPr>
      </w:pPr>
      <w:r w:rsidRPr="00AA7DE8">
        <w:rPr>
          <w:rFonts w:eastAsia="Calibri" w:cs="Arial"/>
          <w:b w:val="0"/>
          <w:bCs w:val="0"/>
          <w:color w:val="696969" w:themeColor="accent6"/>
          <w:szCs w:val="20"/>
        </w:rPr>
        <w:t>Vizient</w:t>
      </w:r>
    </w:p>
    <w:p w14:paraId="5AC41431" w14:textId="77777777" w:rsidR="00AA7DE8" w:rsidRPr="00AA7DE8" w:rsidRDefault="00AA7DE8" w:rsidP="00AA7DE8">
      <w:pPr>
        <w:pStyle w:val="Heading3"/>
        <w:contextualSpacing/>
        <w:rPr>
          <w:rFonts w:eastAsia="Calibri" w:cs="Arial"/>
          <w:b w:val="0"/>
          <w:bCs w:val="0"/>
          <w:color w:val="696969" w:themeColor="accent6"/>
          <w:szCs w:val="20"/>
        </w:rPr>
      </w:pPr>
    </w:p>
    <w:p w14:paraId="2F477AF6" w14:textId="77777777" w:rsidR="00AA7DE8" w:rsidRPr="00AA7DE8" w:rsidRDefault="00AA7DE8" w:rsidP="00AA7DE8">
      <w:pPr>
        <w:pStyle w:val="Heading3"/>
        <w:contextualSpacing/>
        <w:rPr>
          <w:rFonts w:eastAsia="Calibri" w:cs="Arial"/>
          <w:b w:val="0"/>
          <w:bCs w:val="0"/>
          <w:color w:val="696969" w:themeColor="accent6"/>
          <w:szCs w:val="20"/>
        </w:rPr>
      </w:pPr>
      <w:r w:rsidRPr="00AA7DE8">
        <w:rPr>
          <w:rFonts w:eastAsia="Calibri" w:cs="Arial"/>
          <w:b w:val="0"/>
          <w:bCs w:val="0"/>
          <w:color w:val="696969" w:themeColor="accent6"/>
          <w:szCs w:val="20"/>
        </w:rPr>
        <w:t>John Schoen, PharmD, BCPS</w:t>
      </w:r>
    </w:p>
    <w:p w14:paraId="6444FD11" w14:textId="77777777" w:rsidR="00AA7DE8" w:rsidRPr="00AA7DE8" w:rsidRDefault="00AA7DE8" w:rsidP="00AA7DE8">
      <w:pPr>
        <w:pStyle w:val="Heading3"/>
        <w:contextualSpacing/>
        <w:rPr>
          <w:rFonts w:eastAsia="Calibri" w:cs="Arial"/>
          <w:b w:val="0"/>
          <w:bCs w:val="0"/>
          <w:color w:val="696969" w:themeColor="accent6"/>
          <w:szCs w:val="20"/>
        </w:rPr>
      </w:pPr>
      <w:r w:rsidRPr="00AA7DE8">
        <w:rPr>
          <w:rFonts w:eastAsia="Calibri" w:cs="Arial"/>
          <w:b w:val="0"/>
          <w:bCs w:val="0"/>
          <w:color w:val="696969" w:themeColor="accent6"/>
          <w:szCs w:val="20"/>
        </w:rPr>
        <w:t>Sr Clinical Manger, Drug Information</w:t>
      </w:r>
    </w:p>
    <w:p w14:paraId="45AD5CE0" w14:textId="77777777" w:rsidR="00AA7DE8" w:rsidRPr="00AA7DE8" w:rsidRDefault="00AA7DE8" w:rsidP="00AA7DE8">
      <w:pPr>
        <w:pStyle w:val="Heading3"/>
        <w:contextualSpacing/>
        <w:rPr>
          <w:rFonts w:eastAsia="Calibri" w:cs="Arial"/>
          <w:b w:val="0"/>
          <w:bCs w:val="0"/>
          <w:color w:val="696969" w:themeColor="accent6"/>
          <w:szCs w:val="20"/>
        </w:rPr>
      </w:pPr>
      <w:r w:rsidRPr="00AA7DE8">
        <w:rPr>
          <w:rFonts w:eastAsia="Calibri" w:cs="Arial"/>
          <w:b w:val="0"/>
          <w:bCs w:val="0"/>
          <w:color w:val="696969" w:themeColor="accent6"/>
          <w:szCs w:val="20"/>
        </w:rPr>
        <w:t>Vizient</w:t>
      </w:r>
    </w:p>
    <w:p w14:paraId="26D0E634" w14:textId="77777777" w:rsidR="00AA7DE8" w:rsidRPr="00AA7DE8" w:rsidRDefault="00AA7DE8" w:rsidP="00AA7DE8">
      <w:pPr>
        <w:pStyle w:val="Heading3"/>
        <w:contextualSpacing/>
        <w:rPr>
          <w:rFonts w:eastAsia="Calibri" w:cs="Arial"/>
          <w:b w:val="0"/>
          <w:bCs w:val="0"/>
          <w:color w:val="696969" w:themeColor="accent6"/>
          <w:szCs w:val="20"/>
        </w:rPr>
      </w:pPr>
    </w:p>
    <w:p w14:paraId="371C10CA" w14:textId="77777777" w:rsidR="00AA7DE8" w:rsidRPr="00AA7DE8" w:rsidRDefault="00AA7DE8" w:rsidP="00AA7DE8">
      <w:pPr>
        <w:pStyle w:val="Heading3"/>
        <w:contextualSpacing/>
        <w:rPr>
          <w:rFonts w:eastAsia="Calibri" w:cs="Arial"/>
          <w:b w:val="0"/>
          <w:bCs w:val="0"/>
          <w:color w:val="696969" w:themeColor="accent6"/>
          <w:szCs w:val="20"/>
        </w:rPr>
      </w:pPr>
      <w:r w:rsidRPr="00AA7DE8">
        <w:rPr>
          <w:rFonts w:eastAsia="Calibri" w:cs="Arial"/>
          <w:b w:val="0"/>
          <w:bCs w:val="0"/>
          <w:color w:val="696969" w:themeColor="accent6"/>
          <w:szCs w:val="20"/>
        </w:rPr>
        <w:t xml:space="preserve">Joseph M. </w:t>
      </w:r>
      <w:proofErr w:type="spellStart"/>
      <w:r w:rsidRPr="00AA7DE8">
        <w:rPr>
          <w:rFonts w:eastAsia="Calibri" w:cs="Arial"/>
          <w:b w:val="0"/>
          <w:bCs w:val="0"/>
          <w:color w:val="696969" w:themeColor="accent6"/>
          <w:szCs w:val="20"/>
        </w:rPr>
        <w:t>Geskey</w:t>
      </w:r>
      <w:proofErr w:type="spellEnd"/>
      <w:r w:rsidRPr="00AA7DE8">
        <w:rPr>
          <w:rFonts w:eastAsia="Calibri" w:cs="Arial"/>
          <w:b w:val="0"/>
          <w:bCs w:val="0"/>
          <w:color w:val="696969" w:themeColor="accent6"/>
          <w:szCs w:val="20"/>
        </w:rPr>
        <w:t>, DO, MBA, MS-</w:t>
      </w:r>
      <w:proofErr w:type="spellStart"/>
      <w:r w:rsidRPr="00AA7DE8">
        <w:rPr>
          <w:rFonts w:eastAsia="Calibri" w:cs="Arial"/>
          <w:b w:val="0"/>
          <w:bCs w:val="0"/>
          <w:color w:val="696969" w:themeColor="accent6"/>
          <w:szCs w:val="20"/>
        </w:rPr>
        <w:t>PopH</w:t>
      </w:r>
      <w:proofErr w:type="spellEnd"/>
    </w:p>
    <w:p w14:paraId="4ABCDC31" w14:textId="77777777" w:rsidR="00AA7DE8" w:rsidRPr="00AA7DE8" w:rsidRDefault="00AA7DE8" w:rsidP="00AA7DE8">
      <w:pPr>
        <w:pStyle w:val="Heading3"/>
        <w:contextualSpacing/>
        <w:rPr>
          <w:rFonts w:eastAsia="Calibri" w:cs="Arial"/>
          <w:b w:val="0"/>
          <w:bCs w:val="0"/>
          <w:color w:val="696969" w:themeColor="accent6"/>
          <w:szCs w:val="20"/>
        </w:rPr>
      </w:pPr>
      <w:r w:rsidRPr="00AA7DE8">
        <w:rPr>
          <w:rFonts w:eastAsia="Calibri" w:cs="Arial"/>
          <w:b w:val="0"/>
          <w:bCs w:val="0"/>
          <w:color w:val="696969" w:themeColor="accent6"/>
          <w:szCs w:val="20"/>
        </w:rPr>
        <w:t>Principal, Data Science &amp; Member Insights</w:t>
      </w:r>
    </w:p>
    <w:p w14:paraId="7A9F27F3" w14:textId="10ADED87" w:rsidR="007B46F7" w:rsidRDefault="00AA7DE8" w:rsidP="00AA7DE8">
      <w:pPr>
        <w:pStyle w:val="Heading3"/>
        <w:spacing w:before="0"/>
        <w:contextualSpacing/>
        <w:rPr>
          <w:rFonts w:eastAsia="Calibri" w:cs="Arial"/>
          <w:b w:val="0"/>
          <w:bCs w:val="0"/>
          <w:color w:val="696969" w:themeColor="accent6"/>
          <w:szCs w:val="20"/>
        </w:rPr>
      </w:pPr>
      <w:r w:rsidRPr="00AA7DE8">
        <w:rPr>
          <w:rFonts w:eastAsia="Calibri" w:cs="Arial"/>
          <w:b w:val="0"/>
          <w:bCs w:val="0"/>
          <w:color w:val="696969" w:themeColor="accent6"/>
          <w:szCs w:val="20"/>
        </w:rPr>
        <w:t>Vizient</w:t>
      </w:r>
    </w:p>
    <w:p w14:paraId="7B7E1B5F" w14:textId="77777777" w:rsidR="00AA7DE8" w:rsidRPr="00AA7DE8" w:rsidRDefault="00AA7DE8" w:rsidP="00AA7DE8"/>
    <w:p w14:paraId="13AAC2BB" w14:textId="77777777" w:rsidR="00BC3423" w:rsidRPr="00912146" w:rsidRDefault="00BC3423" w:rsidP="00F6315D">
      <w:pPr>
        <w:rPr>
          <w:rFonts w:eastAsia="Calibri" w:cs="Arial"/>
          <w:bCs/>
          <w:color w:val="696969" w:themeColor="accent6"/>
          <w:szCs w:val="20"/>
        </w:rPr>
      </w:pPr>
      <w:bookmarkStart w:id="6" w:name="_Hlk109828405"/>
      <w:bookmarkStart w:id="7" w:name="_Hlk109813999"/>
      <w:bookmarkStart w:id="8" w:name="_Hlk109899340"/>
      <w:bookmarkEnd w:id="5"/>
      <w:bookmarkEnd w:id="6"/>
      <w:bookmarkEnd w:id="7"/>
      <w:bookmarkEnd w:id="8"/>
    </w:p>
    <w:sectPr w:rsidR="00BC3423" w:rsidRPr="00912146"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BB83" w14:textId="77777777" w:rsidR="001119BA" w:rsidRDefault="001119BA" w:rsidP="00971D43">
      <w:r>
        <w:separator/>
      </w:r>
    </w:p>
  </w:endnote>
  <w:endnote w:type="continuationSeparator" w:id="0">
    <w:p w14:paraId="04F79CE2" w14:textId="77777777" w:rsidR="001119BA" w:rsidRDefault="001119B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C725" w14:textId="77777777" w:rsidR="001119BA" w:rsidRDefault="001119BA" w:rsidP="00971D43">
      <w:r>
        <w:separator/>
      </w:r>
    </w:p>
  </w:footnote>
  <w:footnote w:type="continuationSeparator" w:id="0">
    <w:p w14:paraId="5E511599" w14:textId="77777777" w:rsidR="001119BA" w:rsidRDefault="001119B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66FAC"/>
    <w:rsid w:val="000765B6"/>
    <w:rsid w:val="0009132C"/>
    <w:rsid w:val="000937C6"/>
    <w:rsid w:val="00095B16"/>
    <w:rsid w:val="000970CD"/>
    <w:rsid w:val="000C3C8A"/>
    <w:rsid w:val="000C5628"/>
    <w:rsid w:val="000E2940"/>
    <w:rsid w:val="000F1401"/>
    <w:rsid w:val="00104CA4"/>
    <w:rsid w:val="001119BA"/>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54221"/>
    <w:rsid w:val="00273E1B"/>
    <w:rsid w:val="00277521"/>
    <w:rsid w:val="0029361D"/>
    <w:rsid w:val="002B3983"/>
    <w:rsid w:val="002C549F"/>
    <w:rsid w:val="002D0D3A"/>
    <w:rsid w:val="002D2FCE"/>
    <w:rsid w:val="002E26E9"/>
    <w:rsid w:val="002E5346"/>
    <w:rsid w:val="00307785"/>
    <w:rsid w:val="00312693"/>
    <w:rsid w:val="00315D23"/>
    <w:rsid w:val="00316BC2"/>
    <w:rsid w:val="00325151"/>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0BC"/>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2456"/>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A7DE8"/>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801AF"/>
    <w:rsid w:val="00C838E4"/>
    <w:rsid w:val="00C87C1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5369"/>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AllExternalAdhocVariableMappings/>
</file>

<file path=customXml/item11.xml><?xml version="1.0" encoding="utf-8"?>
<SourceDataModel Name="AD_HOC" TargetDataSourceId="80be7e5f-6e71-448c-9228-23264555308c"/>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SourceDataModel Name="System" TargetDataSourceId="00b80028-d226-4a39-9a19-6787589aad19"/>
</file>

<file path=customXml/item14.xml><?xml version="1.0" encoding="utf-8"?>
<DocPartTree/>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VariableListDefinition name="System" displayName="System" id="dc9731b4-d0d2-4ed5-b20d-434d69de1706" isdomainofvalue="False" dataSourceId="00b80028-d226-4a39-9a19-6787589aad19"/>
</file>

<file path=customXml/item17.xml><?xml version="1.0" encoding="utf-8"?>
<VariableUsageMapping/>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VariableListDefinition name="AD_HOC" displayName="AD_HOC" id="9426ea6f-1b24-4683-bca3-85d71f6375fd" isdomainofvalue="False" dataSourceId="80be7e5f-6e71-448c-9228-23264555308c"/>
</file>

<file path=customXml/item23.xml><?xml version="1.0" encoding="utf-8"?>
<VariableListDefinition name="Computed" displayName="Computed" id="69155e26-4760-488b-ab4c-bb15b0f8b2a2" isdomainofvalue="False" dataSourceId="87651697-ca1f-4d80-9f69-bb743e325714"/>
</file>

<file path=customXml/item24.xml><?xml version="1.0" encoding="utf-8"?>
<AllWordPDs>
</AllWordPDs>
</file>

<file path=customXml/item25.xml><?xml version="1.0" encoding="utf-8"?>
<AllMetadata/>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269</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33</cp:revision>
  <cp:lastPrinted>2015-12-22T16:01:00Z</cp:lastPrinted>
  <dcterms:created xsi:type="dcterms:W3CDTF">2022-07-26T17:49:00Z</dcterms:created>
  <dcterms:modified xsi:type="dcterms:W3CDTF">2022-10-11T17:20:00Z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