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AECFC7B" w14:textId="77777777" w:rsidR="0001121A" w:rsidRDefault="0001121A" w:rsidP="004A294A">
      <w:pPr>
        <w:pStyle w:val="BodyText1"/>
        <w:rPr>
          <w:rFonts w:eastAsiaTheme="majorEastAsia" w:cstheme="majorBidi"/>
          <w:b/>
          <w:bCs/>
          <w:color w:val="01ADAB" w:themeColor="accent4"/>
          <w:sz w:val="28"/>
          <w:szCs w:val="28"/>
        </w:rPr>
      </w:pPr>
      <w:r w:rsidRPr="0001121A">
        <w:rPr>
          <w:rFonts w:eastAsiaTheme="majorEastAsia" w:cstheme="majorBidi"/>
          <w:b/>
          <w:bCs/>
          <w:color w:val="01ADAB" w:themeColor="accent4"/>
          <w:sz w:val="28"/>
          <w:szCs w:val="28"/>
        </w:rPr>
        <w:t>2022 Quality Leadership Series - Effective Care Transitions: Roadmap for Integrated Care</w:t>
      </w:r>
    </w:p>
    <w:p w14:paraId="0D0DC3CD" w14:textId="20D8330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w:t>
      </w:r>
      <w:r w:rsidR="00044649">
        <w:rPr>
          <w:color w:val="595959" w:themeColor="text1" w:themeTint="A6"/>
        </w:rPr>
        <w:t xml:space="preserve"> </w:t>
      </w:r>
      <w:r w:rsidR="00044649">
        <w:rPr>
          <w:color w:val="FF4E00" w:themeColor="accent1"/>
        </w:rPr>
        <w:t>November 09, 2022</w:t>
      </w:r>
    </w:p>
    <w:p w14:paraId="641D3E3A" w14:textId="26666C2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E17A9" w:rsidRPr="006E17A9">
        <w:rPr>
          <w:color w:val="FF4E00" w:themeColor="accent1"/>
        </w:rPr>
        <w:t>Donna McNutt, MS,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D029F56"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6E17A9">
        <w:rPr>
          <w:rFonts w:cs="Arial"/>
          <w:color w:val="595959" w:themeColor="text1" w:themeTint="A6"/>
          <w:szCs w:val="20"/>
        </w:rPr>
        <w:t>December 24, 2022.</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505A1652"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BD6922">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56B6659" w14:textId="77777777" w:rsidR="00AA7230" w:rsidRPr="00AA7230" w:rsidRDefault="00AA7230" w:rsidP="00AA7230">
      <w:pPr>
        <w:pStyle w:val="ListParagraph"/>
        <w:numPr>
          <w:ilvl w:val="0"/>
          <w:numId w:val="50"/>
        </w:numPr>
        <w:rPr>
          <w:rFonts w:eastAsia="Calibri" w:cs="Arial"/>
          <w:color w:val="595959" w:themeColor="text1" w:themeTint="A6"/>
          <w:szCs w:val="20"/>
        </w:rPr>
      </w:pPr>
      <w:r w:rsidRPr="00AA7230">
        <w:rPr>
          <w:rFonts w:eastAsia="Calibri" w:cs="Arial"/>
          <w:color w:val="595959" w:themeColor="text1" w:themeTint="A6"/>
          <w:szCs w:val="20"/>
        </w:rPr>
        <w:t>Identify strategies for optimizing post-acute care network management.</w:t>
      </w:r>
    </w:p>
    <w:p w14:paraId="6442577F" w14:textId="77777777" w:rsidR="00AA7230" w:rsidRPr="00AA7230" w:rsidRDefault="00AA7230" w:rsidP="00AA7230">
      <w:pPr>
        <w:pStyle w:val="ListParagraph"/>
        <w:numPr>
          <w:ilvl w:val="0"/>
          <w:numId w:val="50"/>
        </w:numPr>
        <w:rPr>
          <w:rFonts w:eastAsia="Calibri" w:cs="Arial"/>
          <w:color w:val="595959" w:themeColor="text1" w:themeTint="A6"/>
          <w:szCs w:val="20"/>
        </w:rPr>
      </w:pPr>
      <w:r w:rsidRPr="00AA7230">
        <w:rPr>
          <w:rFonts w:eastAsia="Calibri" w:cs="Arial"/>
          <w:color w:val="595959" w:themeColor="text1" w:themeTint="A6"/>
          <w:szCs w:val="20"/>
        </w:rPr>
        <w:t>Define options for enhancing and formalizing care team roles and responsibilities across episodes of care.</w:t>
      </w:r>
    </w:p>
    <w:p w14:paraId="602383F1" w14:textId="77777777" w:rsidR="00AA7230" w:rsidRPr="00AA7230" w:rsidRDefault="00AA7230" w:rsidP="00AA7230">
      <w:pPr>
        <w:pStyle w:val="ListParagraph"/>
        <w:numPr>
          <w:ilvl w:val="0"/>
          <w:numId w:val="50"/>
        </w:numPr>
        <w:rPr>
          <w:rFonts w:eastAsia="Calibri" w:cs="Arial"/>
          <w:color w:val="595959" w:themeColor="text1" w:themeTint="A6"/>
          <w:szCs w:val="20"/>
        </w:rPr>
      </w:pPr>
      <w:r w:rsidRPr="00AA7230">
        <w:rPr>
          <w:rFonts w:eastAsia="Calibri" w:cs="Arial"/>
          <w:color w:val="595959" w:themeColor="text1" w:themeTint="A6"/>
          <w:szCs w:val="20"/>
        </w:rPr>
        <w:t>Demonstrate how the use of technology, data and analytics can be used to optimize communication and manage care transitions effectively.</w:t>
      </w:r>
    </w:p>
    <w:p w14:paraId="4D89A877" w14:textId="77777777" w:rsidR="00AA7230" w:rsidRPr="00AA7230" w:rsidRDefault="00AA7230" w:rsidP="00AA7230">
      <w:pPr>
        <w:pStyle w:val="ListParagraph"/>
        <w:numPr>
          <w:ilvl w:val="0"/>
          <w:numId w:val="50"/>
        </w:numPr>
        <w:rPr>
          <w:rFonts w:eastAsia="Calibri" w:cs="Arial"/>
          <w:color w:val="595959" w:themeColor="text1" w:themeTint="A6"/>
          <w:szCs w:val="20"/>
        </w:rPr>
      </w:pPr>
      <w:r w:rsidRPr="00AA7230">
        <w:rPr>
          <w:rFonts w:eastAsia="Calibri" w:cs="Arial"/>
          <w:color w:val="595959" w:themeColor="text1" w:themeTint="A6"/>
          <w:szCs w:val="20"/>
        </w:rPr>
        <w:t>Illustrate ways to engage patients and families to achieve effective care transitions.</w:t>
      </w:r>
    </w:p>
    <w:p w14:paraId="4E475C00" w14:textId="100C0019" w:rsidR="00524EB3" w:rsidRDefault="00524EB3" w:rsidP="00524EB3">
      <w:pPr>
        <w:rPr>
          <w:highlight w:val="yellow"/>
        </w:rPr>
      </w:pPr>
    </w:p>
    <w:p w14:paraId="5D9AEF94" w14:textId="77777777" w:rsidR="00AA7230" w:rsidRDefault="00AA7230" w:rsidP="00003E64">
      <w:pPr>
        <w:spacing w:after="160" w:line="252" w:lineRule="auto"/>
        <w:rPr>
          <w:rFonts w:eastAsia="Calibri" w:cs="Arial"/>
          <w:b/>
          <w:bCs/>
          <w:color w:val="01ADAB"/>
          <w:sz w:val="28"/>
          <w:szCs w:val="28"/>
        </w:rPr>
      </w:pPr>
      <w:bookmarkStart w:id="2" w:name="_Hlk109828052"/>
    </w:p>
    <w:p w14:paraId="5D1FB10C" w14:textId="77777777" w:rsidR="00AA7230" w:rsidRDefault="00AA7230" w:rsidP="00003E64">
      <w:pPr>
        <w:spacing w:after="160" w:line="252" w:lineRule="auto"/>
        <w:rPr>
          <w:rFonts w:eastAsia="Calibri" w:cs="Arial"/>
          <w:b/>
          <w:bCs/>
          <w:color w:val="01ADAB"/>
          <w:sz w:val="28"/>
          <w:szCs w:val="28"/>
        </w:rPr>
      </w:pPr>
    </w:p>
    <w:p w14:paraId="19BD4977" w14:textId="1BE5E21A" w:rsidR="00003E64" w:rsidRDefault="00003E64" w:rsidP="00003E64">
      <w:pPr>
        <w:spacing w:after="160" w:line="252" w:lineRule="auto"/>
        <w:rPr>
          <w:highlight w:val="yellow"/>
        </w:rPr>
      </w:pPr>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AA7230" w:rsidRDefault="0013180C" w:rsidP="0013180C">
      <w:pPr>
        <w:pStyle w:val="Heading4"/>
        <w:rPr>
          <w:rFonts w:cs="Arial"/>
          <w:color w:val="595959" w:themeColor="text1" w:themeTint="A6"/>
        </w:rPr>
      </w:pPr>
      <w:r w:rsidRPr="00AA7230">
        <w:rPr>
          <w:rFonts w:cs="Arial"/>
          <w:color w:val="595959" w:themeColor="text1" w:themeTint="A6"/>
        </w:rPr>
        <w:t>NURSING</w:t>
      </w:r>
    </w:p>
    <w:p w14:paraId="7B1BC326" w14:textId="36BE46E7" w:rsidR="0013180C" w:rsidRPr="00AA7230" w:rsidRDefault="0013180C" w:rsidP="0013180C">
      <w:pPr>
        <w:rPr>
          <w:rFonts w:cs="Arial"/>
          <w:color w:val="595959" w:themeColor="text1" w:themeTint="A6"/>
          <w:szCs w:val="20"/>
        </w:rPr>
      </w:pPr>
      <w:r w:rsidRPr="00AA7230">
        <w:rPr>
          <w:rFonts w:cs="Arial"/>
          <w:color w:val="595959" w:themeColor="text1" w:themeTint="A6"/>
          <w:szCs w:val="20"/>
        </w:rPr>
        <w:t xml:space="preserve">This activity is designated for 1.00 </w:t>
      </w:r>
      <w:r w:rsidR="00B82B14" w:rsidRPr="00AA7230">
        <w:rPr>
          <w:rFonts w:cs="Arial"/>
          <w:color w:val="595959" w:themeColor="text1" w:themeTint="A6"/>
          <w:szCs w:val="20"/>
        </w:rPr>
        <w:t xml:space="preserve">contact </w:t>
      </w:r>
      <w:r w:rsidRPr="00AA7230">
        <w:rPr>
          <w:rFonts w:cs="Arial"/>
          <w:color w:val="595959" w:themeColor="text1" w:themeTint="A6"/>
          <w:szCs w:val="20"/>
        </w:rPr>
        <w:t>hours.</w:t>
      </w:r>
    </w:p>
    <w:p w14:paraId="731A9598" w14:textId="77777777" w:rsidR="0013180C" w:rsidRPr="00AA7230" w:rsidRDefault="0013180C" w:rsidP="0013180C">
      <w:pPr>
        <w:rPr>
          <w:rFonts w:cs="Arial"/>
          <w:color w:val="595959" w:themeColor="text1" w:themeTint="A6"/>
          <w:szCs w:val="20"/>
        </w:rPr>
      </w:pPr>
    </w:p>
    <w:p w14:paraId="5DE9CDBF" w14:textId="38AAFF48" w:rsidR="0013180C" w:rsidRPr="00AA7230" w:rsidRDefault="0013180C" w:rsidP="0013180C">
      <w:pPr>
        <w:rPr>
          <w:rFonts w:cs="Arial"/>
          <w:color w:val="595959" w:themeColor="text1" w:themeTint="A6"/>
          <w:szCs w:val="20"/>
        </w:rPr>
      </w:pPr>
      <w:r w:rsidRPr="00AA7230">
        <w:rPr>
          <w:rFonts w:cs="Arial"/>
          <w:color w:val="595959" w:themeColor="text1" w:themeTint="A6"/>
          <w:szCs w:val="20"/>
        </w:rPr>
        <w:t>Vizient, Inc. is approved by the California Board of Registered Nursing, Provider Number CEP12580, for 1.</w:t>
      </w:r>
      <w:r w:rsidR="00C72E6C" w:rsidRPr="00AA7230">
        <w:rPr>
          <w:rFonts w:cs="Arial"/>
          <w:color w:val="595959" w:themeColor="text1" w:themeTint="A6"/>
          <w:szCs w:val="20"/>
        </w:rPr>
        <w:t>0</w:t>
      </w:r>
      <w:r w:rsidRPr="00AA7230">
        <w:rPr>
          <w:rFonts w:cs="Arial"/>
          <w:color w:val="595959" w:themeColor="text1" w:themeTint="A6"/>
          <w:szCs w:val="20"/>
        </w:rPr>
        <w:t>0 contact hours.</w:t>
      </w:r>
    </w:p>
    <w:p w14:paraId="6D86F705" w14:textId="77777777" w:rsidR="0013180C" w:rsidRPr="00AA7230" w:rsidRDefault="0013180C" w:rsidP="0013180C">
      <w:pPr>
        <w:rPr>
          <w:rFonts w:cs="Arial"/>
          <w:color w:val="595959" w:themeColor="text1" w:themeTint="A6"/>
          <w:szCs w:val="20"/>
        </w:rPr>
      </w:pPr>
    </w:p>
    <w:p w14:paraId="49089102" w14:textId="19D5F444" w:rsidR="0013180C" w:rsidRPr="00AA7230" w:rsidRDefault="0013180C" w:rsidP="00DA1943">
      <w:pPr>
        <w:rPr>
          <w:rFonts w:cs="Arial"/>
          <w:b/>
          <w:bCs/>
          <w:color w:val="595959" w:themeColor="text1" w:themeTint="A6"/>
        </w:rPr>
      </w:pPr>
      <w:r w:rsidRPr="00AA7230">
        <w:rPr>
          <w:rFonts w:cs="Arial"/>
          <w:b/>
          <w:bCs/>
          <w:color w:val="595959" w:themeColor="text1" w:themeTint="A6"/>
        </w:rPr>
        <w:t>PHYSICIAN</w:t>
      </w:r>
    </w:p>
    <w:p w14:paraId="68AFD8BC" w14:textId="62E2A555" w:rsidR="0013180C" w:rsidRPr="00AA7230" w:rsidRDefault="0013180C" w:rsidP="0013180C">
      <w:pPr>
        <w:rPr>
          <w:rFonts w:cs="Arial"/>
          <w:color w:val="595959" w:themeColor="text1" w:themeTint="A6"/>
          <w:szCs w:val="20"/>
        </w:rPr>
      </w:pPr>
      <w:r w:rsidRPr="00AA7230">
        <w:rPr>
          <w:rFonts w:cs="Arial"/>
          <w:color w:val="595959" w:themeColor="text1" w:themeTint="A6"/>
          <w:szCs w:val="20"/>
        </w:rPr>
        <w:t xml:space="preserve">Vizient, Inc. designates this live activity for a maximum of 1.00 </w:t>
      </w:r>
      <w:r w:rsidRPr="00AA7230">
        <w:rPr>
          <w:rFonts w:cs="Arial"/>
          <w:i/>
          <w:iCs/>
          <w:color w:val="595959" w:themeColor="text1" w:themeTint="A6"/>
          <w:szCs w:val="20"/>
          <w:lang w:val="en"/>
        </w:rPr>
        <w:t>AMA PRA Category 1 Credit(s)</w:t>
      </w:r>
      <w:r w:rsidRPr="00AA7230">
        <w:rPr>
          <w:rFonts w:cs="Arial"/>
          <w:i/>
          <w:iCs/>
          <w:color w:val="595959" w:themeColor="text1" w:themeTint="A6"/>
          <w:szCs w:val="20"/>
          <w:vertAlign w:val="superscript"/>
          <w:lang w:val="en"/>
        </w:rPr>
        <w:t>™</w:t>
      </w:r>
      <w:r w:rsidRPr="00AA7230">
        <w:rPr>
          <w:rFonts w:cs="Arial"/>
          <w:i/>
          <w:iCs/>
          <w:color w:val="595959" w:themeColor="text1" w:themeTint="A6"/>
          <w:szCs w:val="20"/>
          <w:vertAlign w:val="subscript"/>
          <w:lang w:val="en"/>
        </w:rPr>
        <w:t>.</w:t>
      </w:r>
      <w:r w:rsidRPr="00AA7230">
        <w:rPr>
          <w:rFonts w:cs="Arial"/>
          <w:i/>
          <w:iCs/>
          <w:color w:val="595959" w:themeColor="text1" w:themeTint="A6"/>
          <w:szCs w:val="20"/>
          <w:vertAlign w:val="superscript"/>
          <w:lang w:val="en"/>
        </w:rPr>
        <w:t xml:space="preserve">  </w:t>
      </w:r>
      <w:r w:rsidRPr="00AA7230">
        <w:rPr>
          <w:rFonts w:cs="Arial"/>
          <w:color w:val="595959" w:themeColor="text1" w:themeTint="A6"/>
          <w:szCs w:val="20"/>
        </w:rPr>
        <w:t>Physicians should claim only the credit commensurate with the extent of their participation in the activity.</w:t>
      </w:r>
    </w:p>
    <w:p w14:paraId="28E5686B" w14:textId="59B7F4A9" w:rsidR="00C9605F" w:rsidRPr="00AA7230" w:rsidRDefault="00BE43F5" w:rsidP="00C9605F">
      <w:pPr>
        <w:pStyle w:val="Heading3"/>
        <w:rPr>
          <w:rFonts w:cs="Arial"/>
          <w:color w:val="595959" w:themeColor="text1" w:themeTint="A6"/>
        </w:rPr>
      </w:pPr>
      <w:r w:rsidRPr="00AA7230">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sidRPr="00AA7230">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w:t>
      </w:r>
      <w:r>
        <w:rPr>
          <w:rFonts w:cs="Arial"/>
          <w:color w:val="696969"/>
          <w:szCs w:val="20"/>
        </w:rPr>
        <w:t>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7BA6C854"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Donna McNutt, MS, RN</w:t>
      </w:r>
    </w:p>
    <w:p w14:paraId="48604A7B"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Sr. Member Networks Director</w:t>
      </w:r>
    </w:p>
    <w:p w14:paraId="31163636"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Vizient Inc.</w:t>
      </w:r>
    </w:p>
    <w:p w14:paraId="3C2A942D" w14:textId="77777777" w:rsidR="00DD6E83" w:rsidRPr="00DD6E83" w:rsidRDefault="00DD6E83" w:rsidP="00DD6E83">
      <w:pPr>
        <w:pStyle w:val="Heading3"/>
        <w:contextualSpacing/>
        <w:rPr>
          <w:rFonts w:eastAsia="Calibri" w:cs="Arial"/>
          <w:b w:val="0"/>
          <w:bCs w:val="0"/>
          <w:color w:val="696969" w:themeColor="accent6"/>
          <w:szCs w:val="20"/>
        </w:rPr>
      </w:pPr>
    </w:p>
    <w:p w14:paraId="48836507"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Amber Hanser, MHA, CPHQ</w:t>
      </w:r>
    </w:p>
    <w:p w14:paraId="73C79FD9"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Program Director, PI Collaboratives</w:t>
      </w:r>
    </w:p>
    <w:p w14:paraId="4C4C2DA9"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Vizient Inc.</w:t>
      </w:r>
    </w:p>
    <w:p w14:paraId="2180808B" w14:textId="77777777" w:rsidR="00DD6E83" w:rsidRPr="00DD6E83" w:rsidRDefault="00DD6E83" w:rsidP="00DD6E83">
      <w:pPr>
        <w:pStyle w:val="Heading3"/>
        <w:contextualSpacing/>
        <w:rPr>
          <w:rFonts w:eastAsia="Calibri" w:cs="Arial"/>
          <w:b w:val="0"/>
          <w:bCs w:val="0"/>
          <w:color w:val="696969" w:themeColor="accent6"/>
          <w:szCs w:val="20"/>
        </w:rPr>
      </w:pPr>
    </w:p>
    <w:p w14:paraId="59D0074C"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Stephanie Burdick, MD</w:t>
      </w:r>
    </w:p>
    <w:p w14:paraId="1CB4CE4C"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Medical Director, Clinical Standardization</w:t>
      </w:r>
    </w:p>
    <w:p w14:paraId="5F5AEB5C"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Spectrum Health</w:t>
      </w:r>
    </w:p>
    <w:p w14:paraId="3E0419A4" w14:textId="77777777" w:rsidR="00DD6E83" w:rsidRPr="00DD6E83" w:rsidRDefault="00DD6E83" w:rsidP="00DD6E83">
      <w:pPr>
        <w:pStyle w:val="Heading3"/>
        <w:contextualSpacing/>
        <w:rPr>
          <w:rFonts w:eastAsia="Calibri" w:cs="Arial"/>
          <w:b w:val="0"/>
          <w:bCs w:val="0"/>
          <w:color w:val="696969" w:themeColor="accent6"/>
          <w:szCs w:val="20"/>
        </w:rPr>
      </w:pPr>
    </w:p>
    <w:p w14:paraId="3E586DAA"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Joshua Kooistra, DO</w:t>
      </w:r>
    </w:p>
    <w:p w14:paraId="6173D85D"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SVP, Chief Medical Officer</w:t>
      </w:r>
    </w:p>
    <w:p w14:paraId="34405E2C"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Spectrum Health</w:t>
      </w:r>
    </w:p>
    <w:p w14:paraId="24699787" w14:textId="77777777" w:rsidR="00DD6E83" w:rsidRPr="00DD6E83" w:rsidRDefault="00DD6E83" w:rsidP="00DD6E83">
      <w:pPr>
        <w:pStyle w:val="Heading3"/>
        <w:contextualSpacing/>
        <w:rPr>
          <w:rFonts w:eastAsia="Calibri" w:cs="Arial"/>
          <w:b w:val="0"/>
          <w:bCs w:val="0"/>
          <w:color w:val="696969" w:themeColor="accent6"/>
          <w:szCs w:val="20"/>
        </w:rPr>
      </w:pPr>
    </w:p>
    <w:p w14:paraId="01E6CBD8"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Tricia Baird, MD FAAFP MBA</w:t>
      </w:r>
    </w:p>
    <w:p w14:paraId="0E26E0FC"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VP, Care Coordination</w:t>
      </w:r>
    </w:p>
    <w:p w14:paraId="0491C9EB"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Spectrum Health</w:t>
      </w:r>
    </w:p>
    <w:p w14:paraId="67FBE07C" w14:textId="77777777" w:rsidR="00DD6E83" w:rsidRPr="00DD6E83" w:rsidRDefault="00DD6E83" w:rsidP="00DD6E83">
      <w:pPr>
        <w:pStyle w:val="Heading3"/>
        <w:contextualSpacing/>
        <w:rPr>
          <w:rFonts w:eastAsia="Calibri" w:cs="Arial"/>
          <w:b w:val="0"/>
          <w:bCs w:val="0"/>
          <w:color w:val="696969" w:themeColor="accent6"/>
          <w:szCs w:val="20"/>
        </w:rPr>
      </w:pPr>
    </w:p>
    <w:p w14:paraId="44DFE404"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Nancy Schwallier, PA-C</w:t>
      </w:r>
    </w:p>
    <w:p w14:paraId="5C3B47AA" w14:textId="77777777" w:rsidR="00DD6E83" w:rsidRPr="00DD6E83" w:rsidRDefault="00DD6E83" w:rsidP="00DD6E83">
      <w:pPr>
        <w:pStyle w:val="Heading3"/>
        <w:contextualSpacing/>
        <w:rPr>
          <w:rFonts w:eastAsia="Calibri" w:cs="Arial"/>
          <w:b w:val="0"/>
          <w:bCs w:val="0"/>
          <w:color w:val="696969" w:themeColor="accent6"/>
          <w:szCs w:val="20"/>
        </w:rPr>
      </w:pPr>
      <w:r w:rsidRPr="00DD6E83">
        <w:rPr>
          <w:rFonts w:eastAsia="Calibri" w:cs="Arial"/>
          <w:b w:val="0"/>
          <w:bCs w:val="0"/>
          <w:color w:val="696969" w:themeColor="accent6"/>
          <w:szCs w:val="20"/>
        </w:rPr>
        <w:t>VP, Cardiovascular</w:t>
      </w:r>
    </w:p>
    <w:p w14:paraId="6CAF7096" w14:textId="5356F737" w:rsidR="0009132C" w:rsidRDefault="00DD6E83" w:rsidP="00DD6E83">
      <w:pPr>
        <w:pStyle w:val="Heading3"/>
        <w:spacing w:before="0"/>
        <w:contextualSpacing/>
        <w:rPr>
          <w:rFonts w:eastAsia="Calibri" w:cs="Arial"/>
          <w:b w:val="0"/>
          <w:bCs w:val="0"/>
          <w:color w:val="696969" w:themeColor="accent6"/>
          <w:szCs w:val="20"/>
        </w:rPr>
      </w:pPr>
      <w:r w:rsidRPr="00DD6E83">
        <w:rPr>
          <w:rFonts w:eastAsia="Calibri" w:cs="Arial"/>
          <w:b w:val="0"/>
          <w:bCs w:val="0"/>
          <w:color w:val="696969" w:themeColor="accent6"/>
          <w:szCs w:val="20"/>
        </w:rPr>
        <w:t>Spectrum Health</w:t>
      </w:r>
    </w:p>
    <w:p w14:paraId="4A56C914" w14:textId="77777777" w:rsidR="00DD6E83" w:rsidRPr="00DD6E83" w:rsidRDefault="00DD6E83" w:rsidP="00DD6E83"/>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6C05D620" w14:textId="77777777" w:rsidR="00E01AEB" w:rsidRPr="00E01AEB" w:rsidRDefault="00E01AEB" w:rsidP="00E01AEB">
      <w:pPr>
        <w:pStyle w:val="Heading3"/>
        <w:contextualSpacing/>
        <w:rPr>
          <w:rFonts w:eastAsia="Calibri" w:cs="Arial"/>
          <w:b w:val="0"/>
          <w:bCs w:val="0"/>
          <w:color w:val="696969" w:themeColor="accent6"/>
          <w:szCs w:val="20"/>
        </w:rPr>
      </w:pPr>
      <w:bookmarkStart w:id="3" w:name="_Hlk109900071"/>
      <w:r w:rsidRPr="00E01AEB">
        <w:rPr>
          <w:rFonts w:eastAsia="Calibri" w:cs="Arial"/>
          <w:b w:val="0"/>
          <w:bCs w:val="0"/>
          <w:color w:val="696969" w:themeColor="accent6"/>
          <w:szCs w:val="20"/>
        </w:rPr>
        <w:t>Nicole Gruebling, DNP, RN, NEA-BC</w:t>
      </w:r>
    </w:p>
    <w:p w14:paraId="36F4858F"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Vice President, Member Networks</w:t>
      </w:r>
    </w:p>
    <w:p w14:paraId="5DB48335"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Vizient Inc.</w:t>
      </w:r>
    </w:p>
    <w:p w14:paraId="711A744C" w14:textId="77777777" w:rsidR="00E01AEB" w:rsidRPr="00E01AEB" w:rsidRDefault="00E01AEB" w:rsidP="00E01AEB">
      <w:pPr>
        <w:pStyle w:val="Heading3"/>
        <w:contextualSpacing/>
        <w:rPr>
          <w:rFonts w:eastAsia="Calibri" w:cs="Arial"/>
          <w:b w:val="0"/>
          <w:bCs w:val="0"/>
          <w:color w:val="696969" w:themeColor="accent6"/>
          <w:szCs w:val="20"/>
        </w:rPr>
      </w:pPr>
    </w:p>
    <w:p w14:paraId="1EEC84F7"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Donna McNutt, MS, RN</w:t>
      </w:r>
    </w:p>
    <w:p w14:paraId="72B5CD39"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Sr. Member Networks Director</w:t>
      </w:r>
    </w:p>
    <w:p w14:paraId="438EE736"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Vizient Inc.</w:t>
      </w:r>
    </w:p>
    <w:p w14:paraId="5C48E4D9" w14:textId="77777777" w:rsidR="00E01AEB" w:rsidRPr="00E01AEB" w:rsidRDefault="00E01AEB" w:rsidP="00E01AEB">
      <w:pPr>
        <w:pStyle w:val="Heading3"/>
        <w:contextualSpacing/>
        <w:rPr>
          <w:rFonts w:eastAsia="Calibri" w:cs="Arial"/>
          <w:b w:val="0"/>
          <w:bCs w:val="0"/>
          <w:color w:val="696969" w:themeColor="accent6"/>
          <w:szCs w:val="20"/>
        </w:rPr>
      </w:pPr>
    </w:p>
    <w:p w14:paraId="738037B0"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Will Dardani, MBA</w:t>
      </w:r>
    </w:p>
    <w:p w14:paraId="18E5597E"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Sr. Member Networks Director</w:t>
      </w:r>
    </w:p>
    <w:p w14:paraId="31A708AC"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Vizient Inc.</w:t>
      </w:r>
    </w:p>
    <w:p w14:paraId="7004766A" w14:textId="77777777" w:rsidR="00E01AEB" w:rsidRPr="00E01AEB" w:rsidRDefault="00E01AEB" w:rsidP="00E01AEB">
      <w:pPr>
        <w:pStyle w:val="Heading3"/>
        <w:contextualSpacing/>
        <w:rPr>
          <w:rFonts w:eastAsia="Calibri" w:cs="Arial"/>
          <w:b w:val="0"/>
          <w:bCs w:val="0"/>
          <w:color w:val="696969" w:themeColor="accent6"/>
          <w:szCs w:val="20"/>
        </w:rPr>
      </w:pPr>
    </w:p>
    <w:p w14:paraId="763FA8BB"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Jacob Seal, MS</w:t>
      </w:r>
    </w:p>
    <w:p w14:paraId="03390141"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Networks Manager</w:t>
      </w:r>
    </w:p>
    <w:p w14:paraId="3CF1BCB5"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 xml:space="preserve">Vizient Inc. </w:t>
      </w:r>
    </w:p>
    <w:p w14:paraId="20E13809" w14:textId="77777777" w:rsidR="00E01AEB" w:rsidRPr="00E01AEB" w:rsidRDefault="00E01AEB" w:rsidP="00E01AEB">
      <w:pPr>
        <w:pStyle w:val="Heading3"/>
        <w:contextualSpacing/>
        <w:rPr>
          <w:rFonts w:eastAsia="Calibri" w:cs="Arial"/>
          <w:b w:val="0"/>
          <w:bCs w:val="0"/>
          <w:color w:val="696969" w:themeColor="accent6"/>
          <w:szCs w:val="20"/>
        </w:rPr>
      </w:pPr>
    </w:p>
    <w:p w14:paraId="7B2F784C"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Tom Villanueva, DO, MBA, FACPE, SFHM</w:t>
      </w:r>
    </w:p>
    <w:p w14:paraId="6727034D" w14:textId="77777777" w:rsidR="00E01AEB" w:rsidRPr="00E01AEB" w:rsidRDefault="00E01AEB" w:rsidP="00E01AEB">
      <w:pPr>
        <w:pStyle w:val="Heading3"/>
        <w:contextualSpacing/>
        <w:rPr>
          <w:rFonts w:eastAsia="Calibri" w:cs="Arial"/>
          <w:b w:val="0"/>
          <w:bCs w:val="0"/>
          <w:color w:val="696969" w:themeColor="accent6"/>
          <w:szCs w:val="20"/>
        </w:rPr>
      </w:pPr>
      <w:r w:rsidRPr="00E01AEB">
        <w:rPr>
          <w:rFonts w:eastAsia="Calibri" w:cs="Arial"/>
          <w:b w:val="0"/>
          <w:bCs w:val="0"/>
          <w:color w:val="696969" w:themeColor="accent6"/>
          <w:szCs w:val="20"/>
        </w:rPr>
        <w:t>Principal, Clinical Operations and Quality</w:t>
      </w:r>
    </w:p>
    <w:p w14:paraId="7A9F27F3" w14:textId="1F0D1020" w:rsidR="007B46F7" w:rsidRDefault="00E01AEB" w:rsidP="00E01AEB">
      <w:pPr>
        <w:pStyle w:val="Heading3"/>
        <w:spacing w:before="0"/>
        <w:contextualSpacing/>
        <w:rPr>
          <w:rFonts w:eastAsia="Calibri" w:cs="Arial"/>
          <w:b w:val="0"/>
          <w:bCs w:val="0"/>
          <w:color w:val="696969" w:themeColor="accent6"/>
          <w:szCs w:val="20"/>
        </w:rPr>
      </w:pPr>
      <w:r w:rsidRPr="00E01AEB">
        <w:rPr>
          <w:rFonts w:eastAsia="Calibri" w:cs="Arial"/>
          <w:b w:val="0"/>
          <w:bCs w:val="0"/>
          <w:color w:val="696969" w:themeColor="accent6"/>
          <w:szCs w:val="20"/>
        </w:rPr>
        <w:t>Vizient Inc.</w:t>
      </w:r>
    </w:p>
    <w:p w14:paraId="533064D4" w14:textId="77777777" w:rsidR="00E01AEB" w:rsidRPr="00E01AEB" w:rsidRDefault="00E01AEB" w:rsidP="00E01AEB"/>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bookmarkEnd w:id="6"/>
    <w:bookmarkEnd w:id="3"/>
    <w:sectPr w:rsidR="00BC3423" w:rsidRPr="00912146"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2C29"/>
    <w:multiLevelType w:val="hybridMultilevel"/>
    <w:tmpl w:val="A666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5"/>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2"/>
  </w:num>
  <w:num w:numId="37">
    <w:abstractNumId w:val="0"/>
  </w:num>
  <w:num w:numId="38">
    <w:abstractNumId w:val="6"/>
  </w:num>
  <w:num w:numId="39">
    <w:abstractNumId w:val="8"/>
  </w:num>
  <w:num w:numId="40">
    <w:abstractNumId w:val="3"/>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1121A"/>
    <w:rsid w:val="00021D7D"/>
    <w:rsid w:val="00035D1B"/>
    <w:rsid w:val="00040BC4"/>
    <w:rsid w:val="00041015"/>
    <w:rsid w:val="00044649"/>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17A9"/>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A7230"/>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15F2"/>
    <w:rsid w:val="00B9413D"/>
    <w:rsid w:val="00BA2D73"/>
    <w:rsid w:val="00BA6CBF"/>
    <w:rsid w:val="00BB6CB3"/>
    <w:rsid w:val="00BB6F5C"/>
    <w:rsid w:val="00BB7234"/>
    <w:rsid w:val="00BC037D"/>
    <w:rsid w:val="00BC3377"/>
    <w:rsid w:val="00BC3423"/>
    <w:rsid w:val="00BC3FDA"/>
    <w:rsid w:val="00BD6922"/>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266F0"/>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D6E83"/>
    <w:rsid w:val="00DE18AA"/>
    <w:rsid w:val="00DE3426"/>
    <w:rsid w:val="00DF65D5"/>
    <w:rsid w:val="00E01AEB"/>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ExternalAdhocVariableMappings/>
</file>

<file path=customXml/item17.xml><?xml version="1.0" encoding="utf-8"?>
<SourceDataModel Name="AD_HOC" TargetDataSourceId="80be7e5f-6e71-448c-9228-23264555308c"/>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SourceDataModel Name="System" TargetDataSourceId="00b80028-d226-4a39-9a19-6787589aad19"/>
</file>

<file path=customXml/item2.xml><?xml version="1.0" encoding="utf-8"?>
<VariableListDefinition name="Computed" displayName="Computed" id="69155e26-4760-488b-ab4c-bb15b0f8b2a2" isdomainofvalue="False" dataSourceId="87651697-ca1f-4d80-9f69-bb743e325714"/>
</file>

<file path=customXml/item20.xml><?xml version="1.0" encoding="utf-8"?>
<DocPartTree/>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AllWordPDs>
</AllWordPDs>
</file>

<file path=customXml/item4.xml><?xml version="1.0" encoding="utf-8"?>
<AllMetadata/>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Computed" TargetDataSourceId="87651697-ca1f-4d80-9f69-bb743e325714"/>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253</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29</cp:revision>
  <cp:lastPrinted>2015-12-22T16:01:00Z</cp:lastPrinted>
  <dcterms:created xsi:type="dcterms:W3CDTF">2022-07-26T17:49:00Z</dcterms:created>
  <dcterms:modified xsi:type="dcterms:W3CDTF">2022-10-24T17:27:00Z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