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79CF63"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76F9B347" w14:textId="7307C201" w:rsidR="00ED6AE4" w:rsidRPr="008B1CED" w:rsidRDefault="00BC0309" w:rsidP="00ED6AE4">
      <w:pPr>
        <w:pStyle w:val="Heading"/>
      </w:pPr>
      <w:r>
        <w:t>Long COVID – A Pandemic “Hidden in Plain Sight”</w:t>
      </w:r>
    </w:p>
    <w:p w14:paraId="0D0DC3CD" w14:textId="3D4DB2B0"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C0309">
        <w:rPr>
          <w:color w:val="FF4E00" w:themeColor="accent1"/>
        </w:rPr>
        <w:t>October 17, 2022</w:t>
      </w:r>
    </w:p>
    <w:p w14:paraId="641D3E3A" w14:textId="697F5BFD"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BC0309">
        <w:rPr>
          <w:color w:val="FF4E00" w:themeColor="accent1"/>
        </w:rPr>
        <w:t>Gretchen Brummel, PharmD, B</w:t>
      </w:r>
      <w:r w:rsidR="00E23C94">
        <w:rPr>
          <w:color w:val="FF4E00" w:themeColor="accent1"/>
        </w:rPr>
        <w:t>CPS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1AD2529C"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E23C94">
        <w:rPr>
          <w:rFonts w:cs="Arial"/>
          <w:b/>
          <w:color w:val="FF4E00" w:themeColor="accent1"/>
          <w:szCs w:val="20"/>
        </w:rPr>
        <w:t>De</w:t>
      </w:r>
      <w:r w:rsidR="00D56A9D">
        <w:rPr>
          <w:rFonts w:cs="Arial"/>
          <w:b/>
          <w:color w:val="FF4E00" w:themeColor="accent1"/>
          <w:szCs w:val="20"/>
        </w:rPr>
        <w:t>cember 1, 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7647289F"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00F6315D" w:rsidRPr="009F3192">
          <w:rPr>
            <w:rStyle w:val="Hyperlink"/>
            <w:rFonts w:cs="Arial"/>
          </w:rPr>
          <w:t>www.mycpemonitor.net</w:t>
        </w:r>
      </w:hyperlink>
      <w:r w:rsidR="00F6315D">
        <w:rPr>
          <w:rStyle w:val="Hyperlink"/>
          <w:rFonts w:cs="Arial"/>
          <w:color w:val="595959" w:themeColor="text1" w:themeTint="A6"/>
          <w:u w:val="none"/>
        </w:rPr>
        <w:t xml:space="preserve"> </w:t>
      </w:r>
      <w:r w:rsidRPr="00145C63">
        <w:rPr>
          <w:rFonts w:cs="Arial"/>
          <w:color w:val="595959" w:themeColor="text1" w:themeTint="A6"/>
        </w:rPr>
        <w:t xml:space="preserve"> or </w:t>
      </w:r>
      <w:hyperlink r:id="rId35" w:history="1">
        <w:r w:rsidR="00F6315D" w:rsidRPr="009F3192">
          <w:rPr>
            <w:rStyle w:val="Hyperlink"/>
            <w:rFonts w:cs="Arial"/>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36323433" w14:textId="32BA0F5E" w:rsidR="00524EB3" w:rsidRPr="008730EB" w:rsidRDefault="00524EB3" w:rsidP="00524EB3">
      <w:pPr>
        <w:spacing w:after="120"/>
        <w:rPr>
          <w:rFonts w:cs="Arial"/>
          <w:b/>
          <w:color w:val="01ADAB"/>
          <w:sz w:val="24"/>
        </w:rPr>
      </w:pPr>
      <w:r>
        <w:rPr>
          <w:rFonts w:cs="Arial"/>
          <w:b/>
          <w:color w:val="01ADAB"/>
          <w:sz w:val="24"/>
        </w:rPr>
        <w:t>Pharmacists l</w:t>
      </w:r>
      <w:r w:rsidRPr="008730EB">
        <w:rPr>
          <w:rFonts w:cs="Arial"/>
          <w:b/>
          <w:color w:val="01ADAB"/>
          <w:sz w:val="24"/>
        </w:rPr>
        <w:t>earning objectives</w:t>
      </w:r>
    </w:p>
    <w:p w14:paraId="515C3172" w14:textId="7D295792" w:rsidR="00524EB3" w:rsidRPr="00F67D4E" w:rsidRDefault="00524EB3" w:rsidP="00524EB3">
      <w:pPr>
        <w:rPr>
          <w:rFonts w:eastAsia="Calibri" w:cs="Arial"/>
          <w:i/>
          <w:color w:val="595959" w:themeColor="text1" w:themeTint="A6"/>
          <w:szCs w:val="20"/>
        </w:rPr>
      </w:pPr>
      <w:bookmarkStart w:id="2" w:name="_Hlk109818015"/>
      <w:r w:rsidRPr="00524EB3">
        <w:rPr>
          <w:rFonts w:eastAsia="Calibri" w:cs="Arial"/>
          <w:color w:val="595959" w:themeColor="text1" w:themeTint="A6"/>
          <w:szCs w:val="20"/>
        </w:rPr>
        <w:t xml:space="preserve">At the </w:t>
      </w:r>
      <w:r w:rsidRPr="00F67D4E">
        <w:rPr>
          <w:rFonts w:eastAsia="Calibri" w:cs="Arial"/>
          <w:color w:val="595959" w:themeColor="text1" w:themeTint="A6"/>
          <w:szCs w:val="20"/>
        </w:rPr>
        <w:t xml:space="preserve">conclusion of this activity, </w:t>
      </w:r>
      <w:r w:rsidR="0009132C" w:rsidRPr="00F67D4E">
        <w:rPr>
          <w:rFonts w:eastAsia="Calibri" w:cs="Arial"/>
          <w:color w:val="595959" w:themeColor="text1" w:themeTint="A6"/>
          <w:szCs w:val="20"/>
        </w:rPr>
        <w:t>pharmacists</w:t>
      </w:r>
      <w:r w:rsidRPr="00F67D4E">
        <w:rPr>
          <w:rFonts w:eastAsia="Calibri" w:cs="Arial"/>
          <w:color w:val="595959" w:themeColor="text1" w:themeTint="A6"/>
          <w:szCs w:val="20"/>
        </w:rPr>
        <w:t xml:space="preserve"> should be able to: </w:t>
      </w:r>
    </w:p>
    <w:bookmarkEnd w:id="2"/>
    <w:p w14:paraId="22223CD8" w14:textId="77777777" w:rsidR="00F67D4E" w:rsidRPr="00F67D4E" w:rsidRDefault="00F67D4E" w:rsidP="00F67D4E">
      <w:pPr>
        <w:pStyle w:val="ListParagraph"/>
        <w:numPr>
          <w:ilvl w:val="0"/>
          <w:numId w:val="48"/>
        </w:numPr>
        <w:ind w:left="540"/>
        <w:rPr>
          <w:rFonts w:eastAsia="Calibri" w:cs="Arial"/>
          <w:color w:val="595959" w:themeColor="text1" w:themeTint="A6"/>
          <w:szCs w:val="20"/>
        </w:rPr>
      </w:pPr>
      <w:r w:rsidRPr="00F67D4E">
        <w:rPr>
          <w:rFonts w:eastAsia="Calibri" w:cs="Arial"/>
          <w:color w:val="595959" w:themeColor="text1" w:themeTint="A6"/>
          <w:szCs w:val="20"/>
        </w:rPr>
        <w:t xml:space="preserve">Examine the science of COVID </w:t>
      </w:r>
    </w:p>
    <w:p w14:paraId="040F49E6" w14:textId="77777777" w:rsidR="00F67D4E" w:rsidRPr="00F67D4E" w:rsidRDefault="00F67D4E" w:rsidP="00F67D4E">
      <w:pPr>
        <w:pStyle w:val="ListParagraph"/>
        <w:numPr>
          <w:ilvl w:val="0"/>
          <w:numId w:val="48"/>
        </w:numPr>
        <w:ind w:left="540"/>
        <w:rPr>
          <w:rFonts w:eastAsia="Calibri" w:cs="Arial"/>
          <w:color w:val="595959" w:themeColor="text1" w:themeTint="A6"/>
          <w:szCs w:val="20"/>
        </w:rPr>
      </w:pPr>
      <w:r w:rsidRPr="00F67D4E">
        <w:rPr>
          <w:rFonts w:eastAsia="Calibri" w:cs="Arial"/>
          <w:color w:val="595959" w:themeColor="text1" w:themeTint="A6"/>
          <w:szCs w:val="20"/>
        </w:rPr>
        <w:t xml:space="preserve">Differentiate COVID from long COVID </w:t>
      </w:r>
    </w:p>
    <w:p w14:paraId="6A52C1C4" w14:textId="77777777" w:rsidR="00F67D4E" w:rsidRPr="00F67D4E" w:rsidRDefault="00F67D4E" w:rsidP="00F67D4E">
      <w:pPr>
        <w:pStyle w:val="ListParagraph"/>
        <w:numPr>
          <w:ilvl w:val="0"/>
          <w:numId w:val="48"/>
        </w:numPr>
        <w:ind w:left="540"/>
        <w:rPr>
          <w:rFonts w:eastAsia="Calibri" w:cs="Arial"/>
          <w:color w:val="595959" w:themeColor="text1" w:themeTint="A6"/>
          <w:szCs w:val="20"/>
        </w:rPr>
      </w:pPr>
      <w:r w:rsidRPr="00F67D4E">
        <w:rPr>
          <w:rFonts w:eastAsia="Calibri" w:cs="Arial"/>
          <w:color w:val="595959" w:themeColor="text1" w:themeTint="A6"/>
          <w:szCs w:val="20"/>
        </w:rPr>
        <w:t xml:space="preserve">Appraise current epidemiology of long COVID </w:t>
      </w:r>
    </w:p>
    <w:p w14:paraId="55C0F713" w14:textId="77777777" w:rsidR="00F67D4E" w:rsidRPr="00F67D4E" w:rsidRDefault="00F67D4E" w:rsidP="00F67D4E">
      <w:pPr>
        <w:pStyle w:val="ListParagraph"/>
        <w:numPr>
          <w:ilvl w:val="0"/>
          <w:numId w:val="48"/>
        </w:numPr>
        <w:ind w:left="540"/>
        <w:rPr>
          <w:rFonts w:eastAsia="Calibri" w:cs="Arial"/>
          <w:color w:val="595959" w:themeColor="text1" w:themeTint="A6"/>
          <w:szCs w:val="20"/>
        </w:rPr>
      </w:pPr>
      <w:r w:rsidRPr="00F67D4E">
        <w:rPr>
          <w:rFonts w:eastAsia="Calibri" w:cs="Arial"/>
          <w:color w:val="595959" w:themeColor="text1" w:themeTint="A6"/>
          <w:szCs w:val="20"/>
        </w:rPr>
        <w:t xml:space="preserve">Compare and contrast therapeutic interventions for long COVID  </w:t>
      </w:r>
    </w:p>
    <w:p w14:paraId="250850DB" w14:textId="77777777" w:rsidR="001449C2" w:rsidRPr="00F67D4E" w:rsidRDefault="001449C2" w:rsidP="001449C2">
      <w:pPr>
        <w:spacing w:after="120"/>
        <w:rPr>
          <w:rFonts w:cs="Arial"/>
          <w:b/>
          <w:color w:val="01ADAB"/>
          <w:sz w:val="24"/>
        </w:rPr>
      </w:pPr>
      <w:r w:rsidRPr="00F67D4E">
        <w:rPr>
          <w:rFonts w:cs="Arial"/>
          <w:b/>
          <w:color w:val="01ADAB"/>
          <w:sz w:val="24"/>
        </w:rPr>
        <w:t>Pharmac</w:t>
      </w:r>
      <w:r w:rsidR="00CD18C0" w:rsidRPr="00F67D4E">
        <w:rPr>
          <w:rFonts w:cs="Arial"/>
          <w:b/>
          <w:color w:val="01ADAB"/>
          <w:sz w:val="24"/>
        </w:rPr>
        <w:t>y</w:t>
      </w:r>
      <w:r w:rsidR="004A294A" w:rsidRPr="00F67D4E">
        <w:rPr>
          <w:rFonts w:cs="Arial"/>
          <w:b/>
          <w:color w:val="01ADAB"/>
          <w:sz w:val="24"/>
        </w:rPr>
        <w:t xml:space="preserve"> t</w:t>
      </w:r>
      <w:r w:rsidRPr="00F67D4E">
        <w:rPr>
          <w:rFonts w:cs="Arial"/>
          <w:b/>
          <w:color w:val="01ADAB"/>
          <w:sz w:val="24"/>
        </w:rPr>
        <w:t xml:space="preserve">echnician </w:t>
      </w:r>
      <w:r w:rsidR="00B213B6" w:rsidRPr="00F67D4E">
        <w:rPr>
          <w:rFonts w:cs="Arial"/>
          <w:b/>
          <w:color w:val="01ADAB"/>
          <w:sz w:val="24"/>
        </w:rPr>
        <w:t>l</w:t>
      </w:r>
      <w:r w:rsidRPr="00F67D4E">
        <w:rPr>
          <w:rFonts w:cs="Arial"/>
          <w:b/>
          <w:color w:val="01ADAB"/>
          <w:sz w:val="24"/>
        </w:rPr>
        <w:t>earning objectives</w:t>
      </w:r>
    </w:p>
    <w:p w14:paraId="217867DC" w14:textId="7958EC02" w:rsidR="00524EB3" w:rsidRPr="00F67D4E" w:rsidRDefault="00524EB3" w:rsidP="00524EB3">
      <w:pPr>
        <w:rPr>
          <w:rFonts w:eastAsia="Calibri" w:cs="Arial"/>
          <w:i/>
          <w:color w:val="595959" w:themeColor="text1" w:themeTint="A6"/>
          <w:szCs w:val="20"/>
        </w:rPr>
      </w:pPr>
      <w:r w:rsidRPr="00F67D4E">
        <w:rPr>
          <w:rFonts w:eastAsia="Calibri" w:cs="Arial"/>
          <w:color w:val="595959" w:themeColor="text1" w:themeTint="A6"/>
          <w:szCs w:val="20"/>
        </w:rPr>
        <w:t xml:space="preserve">At the conclusion of this activity, </w:t>
      </w:r>
      <w:r w:rsidR="0009132C" w:rsidRPr="00F67D4E">
        <w:rPr>
          <w:rFonts w:eastAsia="Calibri" w:cs="Arial"/>
          <w:color w:val="595959" w:themeColor="text1" w:themeTint="A6"/>
          <w:szCs w:val="20"/>
        </w:rPr>
        <w:t>pharmacy technicians</w:t>
      </w:r>
      <w:r w:rsidRPr="00F67D4E">
        <w:rPr>
          <w:rFonts w:eastAsia="Calibri" w:cs="Arial"/>
          <w:color w:val="595959" w:themeColor="text1" w:themeTint="A6"/>
          <w:szCs w:val="20"/>
        </w:rPr>
        <w:t xml:space="preserve"> should be able to: </w:t>
      </w:r>
    </w:p>
    <w:p w14:paraId="25522767" w14:textId="77777777" w:rsidR="00F67D4E" w:rsidRPr="00F67D4E" w:rsidRDefault="00F67D4E" w:rsidP="00F67D4E">
      <w:pPr>
        <w:pStyle w:val="ListParagraph"/>
        <w:numPr>
          <w:ilvl w:val="0"/>
          <w:numId w:val="50"/>
        </w:numPr>
        <w:ind w:left="540"/>
        <w:rPr>
          <w:rFonts w:eastAsia="Calibri" w:cs="Arial"/>
          <w:color w:val="595959" w:themeColor="text1" w:themeTint="A6"/>
          <w:szCs w:val="20"/>
        </w:rPr>
      </w:pPr>
      <w:r w:rsidRPr="00F67D4E">
        <w:rPr>
          <w:rFonts w:eastAsia="Calibri" w:cs="Arial"/>
          <w:color w:val="595959" w:themeColor="text1" w:themeTint="A6"/>
          <w:szCs w:val="20"/>
        </w:rPr>
        <w:t xml:space="preserve">Differentiate COVID from long COVID </w:t>
      </w:r>
    </w:p>
    <w:p w14:paraId="4E475C00" w14:textId="100C0019" w:rsidR="00524EB3" w:rsidRDefault="00524EB3" w:rsidP="00524EB3">
      <w:pPr>
        <w:rPr>
          <w:highlight w:val="yellow"/>
        </w:rPr>
      </w:pPr>
    </w:p>
    <w:p w14:paraId="6DE3037E" w14:textId="77777777" w:rsidR="00003E64" w:rsidRPr="00451C91" w:rsidRDefault="00003E64" w:rsidP="00003E64">
      <w:pPr>
        <w:autoSpaceDE w:val="0"/>
        <w:autoSpaceDN w:val="0"/>
        <w:rPr>
          <w:rFonts w:cs="Arial"/>
          <w:color w:val="595959" w:themeColor="text1" w:themeTint="A6"/>
        </w:rPr>
      </w:pPr>
      <w:bookmarkStart w:id="3" w:name="_Hlk109828052"/>
    </w:p>
    <w:p w14:paraId="3909E173" w14:textId="77777777" w:rsidR="00003E64" w:rsidRDefault="00003E64" w:rsidP="00003E64">
      <w:pPr>
        <w:rPr>
          <w:rFonts w:cs="Arial"/>
          <w:b/>
          <w:color w:val="595959" w:themeColor="text1" w:themeTint="A6"/>
          <w:szCs w:val="20"/>
          <w:u w:val="single"/>
        </w:rPr>
      </w:pPr>
    </w:p>
    <w:p w14:paraId="30D21660" w14:textId="77777777" w:rsidR="0018363A" w:rsidRDefault="0018363A" w:rsidP="0018363A">
      <w:pPr>
        <w:spacing w:after="160" w:line="252" w:lineRule="auto"/>
        <w:rPr>
          <w:highlight w:val="yellow"/>
        </w:rPr>
      </w:pPr>
      <w:r>
        <w:rPr>
          <w:rFonts w:eastAsia="Calibri" w:cs="Arial"/>
          <w:b/>
          <w:bCs/>
          <w:color w:val="01ADAB"/>
          <w:sz w:val="28"/>
          <w:szCs w:val="28"/>
        </w:rPr>
        <w:t>Joint Accreditation Statement:</w:t>
      </w:r>
    </w:p>
    <w:p w14:paraId="06B12D9B" w14:textId="77777777" w:rsidR="0018363A" w:rsidRPr="00524EB3" w:rsidRDefault="0018363A" w:rsidP="0018363A">
      <w:pPr>
        <w:rPr>
          <w:highlight w:val="yellow"/>
        </w:rPr>
      </w:pPr>
      <w:r w:rsidRPr="000211DF">
        <w:rPr>
          <w:rFonts w:cs="Arial"/>
          <w:noProof/>
          <w:szCs w:val="20"/>
        </w:rPr>
        <w:drawing>
          <wp:anchor distT="0" distB="0" distL="114300" distR="114300" simplePos="0" relativeHeight="251663360" behindDoc="0" locked="0" layoutInCell="1" allowOverlap="1" wp14:anchorId="6EBB5EB0" wp14:editId="252C85B1">
            <wp:simplePos x="0" y="0"/>
            <wp:positionH relativeFrom="margin">
              <wp:align>left</wp:align>
            </wp:positionH>
            <wp:positionV relativeFrom="paragraph">
              <wp:posOffset>40640</wp:posOffset>
            </wp:positionV>
            <wp:extent cx="1287780" cy="808355"/>
            <wp:effectExtent l="0" t="0" r="7620" b="0"/>
            <wp:wrapSquare wrapText="bothSides"/>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2F46C9" w14:textId="77777777" w:rsidR="0018363A" w:rsidRDefault="0018363A" w:rsidP="0018363A">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54D05B3" w14:textId="77777777" w:rsidR="0018363A" w:rsidRDefault="0018363A" w:rsidP="00003E64">
      <w:pPr>
        <w:spacing w:after="160" w:line="252" w:lineRule="auto"/>
        <w:rPr>
          <w:highlight w:val="yellow"/>
        </w:rPr>
      </w:pPr>
    </w:p>
    <w:bookmarkEnd w:id="3"/>
    <w:p w14:paraId="75AD9213" w14:textId="77777777" w:rsidR="0018363A" w:rsidRDefault="0018363A" w:rsidP="0018363A">
      <w:pPr>
        <w:spacing w:after="160" w:line="252" w:lineRule="auto"/>
        <w:rPr>
          <w:rFonts w:eastAsia="Calibri" w:cs="Arial"/>
          <w:b/>
          <w:bCs/>
          <w:color w:val="01ADAB"/>
          <w:sz w:val="28"/>
          <w:szCs w:val="28"/>
        </w:rPr>
      </w:pPr>
      <w:r>
        <w:rPr>
          <w:rFonts w:eastAsia="Calibri" w:cs="Arial"/>
          <w:b/>
          <w:bCs/>
          <w:color w:val="01ADAB"/>
          <w:sz w:val="28"/>
          <w:szCs w:val="28"/>
        </w:rPr>
        <w:t>Designation Statement(s):</w:t>
      </w:r>
    </w:p>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63E69E1F"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w:t>
      </w:r>
      <w:r w:rsidRPr="00DA19F8">
        <w:rPr>
          <w:rFonts w:cs="Arial"/>
          <w:color w:val="595959" w:themeColor="text1" w:themeTint="A6"/>
        </w:rPr>
        <w:t>of 1.0 ACPE</w:t>
      </w:r>
      <w:r w:rsidRPr="00145C63">
        <w:rPr>
          <w:rFonts w:cs="Arial"/>
          <w:color w:val="595959" w:themeColor="text1" w:themeTint="A6"/>
        </w:rPr>
        <w:t xml:space="preserve"> credit hours. </w:t>
      </w:r>
    </w:p>
    <w:p w14:paraId="3B480AF1" w14:textId="77777777" w:rsidR="003850A7" w:rsidRPr="003850A7" w:rsidRDefault="003850A7" w:rsidP="003850A7">
      <w:pPr>
        <w:rPr>
          <w:rFonts w:cs="Arial"/>
          <w:color w:val="595959" w:themeColor="text1" w:themeTint="A6"/>
        </w:rPr>
      </w:pPr>
      <w:r w:rsidRPr="003850A7">
        <w:rPr>
          <w:rFonts w:cs="Arial"/>
          <w:color w:val="595959" w:themeColor="text1" w:themeTint="A6"/>
        </w:rPr>
        <w:t>UAN JA0006103-0000-22-068-L01-P</w:t>
      </w:r>
    </w:p>
    <w:p w14:paraId="40088BB3" w14:textId="7428909B" w:rsidR="00DA1943" w:rsidRDefault="003850A7" w:rsidP="003850A7">
      <w:pPr>
        <w:rPr>
          <w:rFonts w:cs="Arial"/>
          <w:color w:val="595959" w:themeColor="text1" w:themeTint="A6"/>
        </w:rPr>
      </w:pPr>
      <w:r w:rsidRPr="003850A7">
        <w:rPr>
          <w:rFonts w:cs="Arial"/>
          <w:color w:val="595959" w:themeColor="text1" w:themeTint="A6"/>
        </w:rPr>
        <w:t>UAN JA0006103-0000-22-068-L01-T</w:t>
      </w:r>
    </w:p>
    <w:p w14:paraId="53408B69" w14:textId="77777777" w:rsidR="003850A7" w:rsidRDefault="003850A7" w:rsidP="003850A7">
      <w:pPr>
        <w:rPr>
          <w:rFonts w:cs="Arial"/>
          <w:color w:val="595959" w:themeColor="text1" w:themeTint="A6"/>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03816C37" w14:textId="173A774E" w:rsidR="007B46F7" w:rsidRPr="007B46F7" w:rsidRDefault="007B46F7" w:rsidP="007B46F7">
      <w:pPr>
        <w:spacing w:after="160" w:line="252" w:lineRule="auto"/>
        <w:rPr>
          <w:rFonts w:cs="Arial"/>
          <w:b/>
          <w:bCs/>
          <w:color w:val="01ADAB" w:themeColor="accent4"/>
          <w:sz w:val="24"/>
          <w:szCs w:val="28"/>
        </w:rPr>
      </w:pPr>
      <w:r w:rsidRPr="007B46F7">
        <w:rPr>
          <w:rFonts w:cs="Arial"/>
          <w:b/>
          <w:bCs/>
          <w:color w:val="01ADAB" w:themeColor="accent4"/>
          <w:sz w:val="24"/>
          <w:szCs w:val="28"/>
        </w:rPr>
        <w:t xml:space="preserve">Disclosure of </w:t>
      </w:r>
      <w:r w:rsidR="00F67D4E">
        <w:rPr>
          <w:rFonts w:cs="Arial"/>
          <w:b/>
          <w:bCs/>
          <w:color w:val="01ADAB" w:themeColor="accent4"/>
          <w:sz w:val="24"/>
          <w:szCs w:val="28"/>
        </w:rPr>
        <w:t>Relevant</w:t>
      </w:r>
      <w:r w:rsidRPr="007B46F7">
        <w:rPr>
          <w:rFonts w:cs="Arial"/>
          <w:b/>
          <w:bCs/>
          <w:color w:val="01ADAB" w:themeColor="accent4"/>
          <w:sz w:val="24"/>
          <w:szCs w:val="28"/>
        </w:rPr>
        <w:t xml:space="preserve"> Financial Relationships: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4C94FAFE" w14:textId="77777777" w:rsidR="004506E7" w:rsidRDefault="004506E7" w:rsidP="004506E7">
      <w:pPr>
        <w:spacing w:after="160" w:line="252" w:lineRule="auto"/>
        <w:rPr>
          <w:rFonts w:eastAsia="Calibri" w:cs="Arial"/>
          <w:b/>
          <w:bCs/>
          <w:color w:val="FF4E00"/>
          <w:sz w:val="24"/>
          <w:shd w:val="clear" w:color="auto" w:fill="FFFFFF"/>
        </w:rPr>
      </w:pPr>
      <w:r>
        <w:rPr>
          <w:rFonts w:eastAsia="Calibri" w:cs="Arial"/>
          <w:b/>
          <w:bCs/>
          <w:color w:val="FF4E00"/>
          <w:sz w:val="24"/>
          <w:shd w:val="clear" w:color="auto" w:fill="FFFFFF"/>
        </w:rPr>
        <w:t>Relevant Financial Relationships </w:t>
      </w:r>
    </w:p>
    <w:p w14:paraId="0A6DC5DB" w14:textId="77777777" w:rsidR="004506E7" w:rsidRDefault="004506E7" w:rsidP="004506E7">
      <w:pPr>
        <w:spacing w:after="160" w:line="252" w:lineRule="auto"/>
        <w:rPr>
          <w:rFonts w:eastAsia="Calibri" w:cs="Arial"/>
          <w:color w:val="696969" w:themeColor="accent6"/>
          <w:szCs w:val="20"/>
        </w:rPr>
      </w:pPr>
      <w:r>
        <w:rPr>
          <w:rFonts w:eastAsia="Calibri" w:cs="Arial"/>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304C2565" w14:textId="77777777" w:rsidR="004506E7" w:rsidRDefault="004506E7" w:rsidP="004506E7">
      <w:pPr>
        <w:spacing w:after="160" w:line="252" w:lineRule="auto"/>
        <w:rPr>
          <w:rFonts w:eastAsia="Calibri" w:cs="Arial"/>
          <w:color w:val="696969" w:themeColor="accent6"/>
          <w:szCs w:val="20"/>
        </w:rPr>
      </w:pPr>
      <w:r>
        <w:rPr>
          <w:rFonts w:eastAsia="Calibri" w:cs="Arial"/>
          <w:color w:val="696969" w:themeColor="accent6"/>
          <w:szCs w:val="20"/>
        </w:rPr>
        <w:t>An individual is considered to have a relevant financial relationship if the educational content an individual can control is related to the business lines or products of the ineligible company.</w:t>
      </w:r>
    </w:p>
    <w:p w14:paraId="74436E6D" w14:textId="1A6EC062" w:rsidR="004506E7" w:rsidRDefault="00F67D4E" w:rsidP="004506E7">
      <w:pPr>
        <w:pStyle w:val="Heading"/>
        <w:rPr>
          <w:b w:val="0"/>
          <w:bCs w:val="0"/>
          <w:sz w:val="20"/>
          <w:szCs w:val="20"/>
        </w:rPr>
      </w:pPr>
      <w:r>
        <w:rPr>
          <w:b w:val="0"/>
          <w:bCs w:val="0"/>
          <w:sz w:val="20"/>
          <w:szCs w:val="20"/>
        </w:rPr>
        <w:t>David Cluck, PharmD, BCPS, BCIDP, AAHIVP</w:t>
      </w:r>
      <w:r w:rsidRPr="00766667">
        <w:rPr>
          <w:b w:val="0"/>
          <w:bCs w:val="0"/>
          <w:sz w:val="20"/>
          <w:szCs w:val="20"/>
        </w:rPr>
        <w:t>,</w:t>
      </w:r>
      <w:r w:rsidR="004506E7" w:rsidRPr="00766667">
        <w:rPr>
          <w:b w:val="0"/>
          <w:bCs w:val="0"/>
          <w:sz w:val="20"/>
          <w:szCs w:val="20"/>
        </w:rPr>
        <w:t xml:space="preserve"> speaker for this</w:t>
      </w:r>
      <w:r w:rsidR="004506E7">
        <w:rPr>
          <w:b w:val="0"/>
          <w:bCs w:val="0"/>
          <w:sz w:val="20"/>
          <w:szCs w:val="20"/>
        </w:rPr>
        <w:t xml:space="preserve"> educational activity, is </w:t>
      </w:r>
      <w:r w:rsidR="00766667">
        <w:rPr>
          <w:b w:val="0"/>
          <w:bCs w:val="0"/>
          <w:sz w:val="20"/>
          <w:szCs w:val="20"/>
        </w:rPr>
        <w:t xml:space="preserve">on the Advisory Board </w:t>
      </w:r>
      <w:r w:rsidR="004506E7">
        <w:rPr>
          <w:b w:val="0"/>
          <w:bCs w:val="0"/>
          <w:sz w:val="20"/>
          <w:szCs w:val="20"/>
        </w:rPr>
        <w:t xml:space="preserve">for </w:t>
      </w:r>
      <w:r w:rsidR="00766667">
        <w:rPr>
          <w:b w:val="0"/>
          <w:bCs w:val="0"/>
          <w:sz w:val="20"/>
          <w:szCs w:val="20"/>
        </w:rPr>
        <w:t>Astellas.</w:t>
      </w:r>
    </w:p>
    <w:p w14:paraId="7267EB7D" w14:textId="77777777" w:rsidR="004506E7" w:rsidRPr="0043138D" w:rsidRDefault="004506E7" w:rsidP="004506E7">
      <w:pPr>
        <w:spacing w:after="160" w:line="252" w:lineRule="auto"/>
        <w:rPr>
          <w:rFonts w:eastAsia="Calibri" w:cs="Arial"/>
          <w:color w:val="696969" w:themeColor="accent6"/>
          <w:szCs w:val="20"/>
        </w:rPr>
      </w:pPr>
      <w:r w:rsidRPr="0043138D">
        <w:rPr>
          <w:rFonts w:eastAsia="Calibri" w:cs="Arial"/>
          <w:color w:val="696969" w:themeColor="accent6"/>
          <w:szCs w:val="20"/>
        </w:rPr>
        <w:t>All relevant financial relationships listed for these individual(s) have been mitigated.</w:t>
      </w:r>
    </w:p>
    <w:p w14:paraId="17C2216F" w14:textId="77777777" w:rsidR="004506E7" w:rsidRPr="0043138D" w:rsidRDefault="004506E7" w:rsidP="004506E7">
      <w:pPr>
        <w:spacing w:after="160" w:line="252" w:lineRule="auto"/>
        <w:rPr>
          <w:rFonts w:eastAsia="Calibri" w:cs="Arial"/>
          <w:color w:val="696969" w:themeColor="accent6"/>
          <w:szCs w:val="20"/>
        </w:rPr>
      </w:pPr>
      <w:r w:rsidRPr="0043138D">
        <w:rPr>
          <w:rFonts w:eastAsia="Calibri" w:cs="Arial"/>
          <w:color w:val="696969" w:themeColor="accent6"/>
          <w:szCs w:val="20"/>
        </w:rPr>
        <w:lastRenderedPageBreak/>
        <w:t>All others in a position to control content for this educational activity have no relevant financial relationship(s) to disclose with ineligible companies whose primary business is producing, marketing, selling, re-selling, or distributing healthcare products used by or on patients.</w:t>
      </w:r>
    </w:p>
    <w:p w14:paraId="22B19389" w14:textId="77777777" w:rsidR="0009132C" w:rsidRPr="00524EB3" w:rsidRDefault="0009132C" w:rsidP="0009132C">
      <w:pPr>
        <w:pStyle w:val="Heading3"/>
        <w:spacing w:before="0"/>
        <w:rPr>
          <w:sz w:val="24"/>
          <w:szCs w:val="24"/>
        </w:rPr>
      </w:pPr>
      <w:r w:rsidRPr="00524EB3">
        <w:rPr>
          <w:sz w:val="24"/>
          <w:szCs w:val="24"/>
        </w:rPr>
        <w:t>Faculty</w:t>
      </w:r>
    </w:p>
    <w:p w14:paraId="3DDC1B3E" w14:textId="77777777" w:rsidR="00766667" w:rsidRPr="00766667" w:rsidRDefault="00766667" w:rsidP="00766667">
      <w:pPr>
        <w:pStyle w:val="Heading3"/>
        <w:contextualSpacing/>
        <w:rPr>
          <w:rFonts w:eastAsia="Calibri" w:cs="Arial"/>
          <w:b w:val="0"/>
          <w:bCs w:val="0"/>
          <w:color w:val="696969" w:themeColor="accent6"/>
          <w:szCs w:val="20"/>
        </w:rPr>
      </w:pPr>
      <w:r w:rsidRPr="00766667">
        <w:rPr>
          <w:rFonts w:eastAsia="Calibri" w:cs="Arial"/>
          <w:b w:val="0"/>
          <w:bCs w:val="0"/>
          <w:color w:val="696969" w:themeColor="accent6"/>
          <w:szCs w:val="20"/>
        </w:rPr>
        <w:t xml:space="preserve">David Cluck, PharmD, BCPS, BCIDP, AAHIVP </w:t>
      </w:r>
    </w:p>
    <w:p w14:paraId="400DF935" w14:textId="77777777" w:rsidR="00766667" w:rsidRPr="00766667" w:rsidRDefault="00766667" w:rsidP="00766667">
      <w:pPr>
        <w:pStyle w:val="Heading3"/>
        <w:contextualSpacing/>
        <w:rPr>
          <w:rFonts w:eastAsia="Calibri" w:cs="Arial"/>
          <w:b w:val="0"/>
          <w:bCs w:val="0"/>
          <w:color w:val="696969" w:themeColor="accent6"/>
          <w:szCs w:val="20"/>
        </w:rPr>
      </w:pPr>
      <w:r w:rsidRPr="00766667">
        <w:rPr>
          <w:rFonts w:eastAsia="Calibri" w:cs="Arial"/>
          <w:b w:val="0"/>
          <w:bCs w:val="0"/>
          <w:color w:val="696969" w:themeColor="accent6"/>
          <w:szCs w:val="20"/>
        </w:rPr>
        <w:t>Associate Professor in the Department of Pharmacy Practice at East Tennessee State University (ETSU) Gatton College of Pharmacy</w:t>
      </w:r>
    </w:p>
    <w:p w14:paraId="6CAF7096" w14:textId="51E0F852" w:rsidR="0009132C" w:rsidRDefault="00766667" w:rsidP="00273A6B">
      <w:pPr>
        <w:pStyle w:val="Heading3"/>
        <w:contextualSpacing/>
        <w:rPr>
          <w:rFonts w:eastAsia="Calibri" w:cs="Arial"/>
          <w:b w:val="0"/>
          <w:bCs w:val="0"/>
          <w:color w:val="696969" w:themeColor="accent6"/>
          <w:szCs w:val="20"/>
        </w:rPr>
      </w:pPr>
      <w:r w:rsidRPr="00766667">
        <w:rPr>
          <w:rFonts w:eastAsia="Calibri" w:cs="Arial"/>
          <w:b w:val="0"/>
          <w:bCs w:val="0"/>
          <w:color w:val="696969" w:themeColor="accent6"/>
          <w:szCs w:val="20"/>
        </w:rPr>
        <w:t>East Tennessee State University</w:t>
      </w:r>
    </w:p>
    <w:p w14:paraId="3EA33256" w14:textId="77777777" w:rsidR="00766667" w:rsidRPr="00766667" w:rsidRDefault="00766667" w:rsidP="00766667"/>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0ED1FB7D" w14:textId="77777777" w:rsidR="00766667" w:rsidRPr="00766667" w:rsidRDefault="00766667" w:rsidP="00766667">
      <w:pPr>
        <w:pStyle w:val="Heading3"/>
        <w:contextualSpacing/>
        <w:rPr>
          <w:rFonts w:eastAsia="Calibri" w:cs="Arial"/>
          <w:b w:val="0"/>
          <w:bCs w:val="0"/>
          <w:color w:val="696969" w:themeColor="accent6"/>
          <w:szCs w:val="20"/>
        </w:rPr>
      </w:pPr>
      <w:bookmarkStart w:id="4" w:name="_Hlk109900071"/>
      <w:r w:rsidRPr="00766667">
        <w:rPr>
          <w:rFonts w:eastAsia="Calibri" w:cs="Arial"/>
          <w:b w:val="0"/>
          <w:bCs w:val="0"/>
          <w:color w:val="696969" w:themeColor="accent6"/>
          <w:szCs w:val="20"/>
        </w:rPr>
        <w:t>Jackie Stokes, BS</w:t>
      </w:r>
    </w:p>
    <w:p w14:paraId="28A99978" w14:textId="77777777" w:rsidR="00766667" w:rsidRPr="00766667" w:rsidRDefault="00766667" w:rsidP="00766667">
      <w:pPr>
        <w:pStyle w:val="Heading3"/>
        <w:contextualSpacing/>
        <w:rPr>
          <w:rFonts w:eastAsia="Calibri" w:cs="Arial"/>
          <w:b w:val="0"/>
          <w:bCs w:val="0"/>
          <w:color w:val="696969" w:themeColor="accent6"/>
          <w:szCs w:val="20"/>
        </w:rPr>
      </w:pPr>
      <w:r w:rsidRPr="00766667">
        <w:rPr>
          <w:rFonts w:eastAsia="Calibri" w:cs="Arial"/>
          <w:b w:val="0"/>
          <w:bCs w:val="0"/>
          <w:color w:val="696969" w:themeColor="accent6"/>
          <w:szCs w:val="20"/>
        </w:rPr>
        <w:t xml:space="preserve">Manager, Pharmacy Program </w:t>
      </w:r>
    </w:p>
    <w:p w14:paraId="0D7146C5" w14:textId="77777777" w:rsidR="00766667" w:rsidRPr="00766667" w:rsidRDefault="00766667" w:rsidP="00766667">
      <w:pPr>
        <w:pStyle w:val="Heading3"/>
        <w:contextualSpacing/>
        <w:rPr>
          <w:rFonts w:eastAsia="Calibri" w:cs="Arial"/>
          <w:b w:val="0"/>
          <w:bCs w:val="0"/>
          <w:color w:val="696969" w:themeColor="accent6"/>
          <w:szCs w:val="20"/>
        </w:rPr>
      </w:pPr>
      <w:r w:rsidRPr="00766667">
        <w:rPr>
          <w:rFonts w:eastAsia="Calibri" w:cs="Arial"/>
          <w:b w:val="0"/>
          <w:bCs w:val="0"/>
          <w:color w:val="696969" w:themeColor="accent6"/>
          <w:szCs w:val="20"/>
        </w:rPr>
        <w:t>Vizient</w:t>
      </w:r>
    </w:p>
    <w:p w14:paraId="4DB4B38E" w14:textId="77777777" w:rsidR="00766667" w:rsidRPr="00766667" w:rsidRDefault="00766667" w:rsidP="00766667">
      <w:pPr>
        <w:pStyle w:val="Heading3"/>
        <w:contextualSpacing/>
        <w:rPr>
          <w:rFonts w:eastAsia="Calibri" w:cs="Arial"/>
          <w:b w:val="0"/>
          <w:bCs w:val="0"/>
          <w:color w:val="696969" w:themeColor="accent6"/>
          <w:szCs w:val="20"/>
        </w:rPr>
      </w:pPr>
    </w:p>
    <w:p w14:paraId="28592D13" w14:textId="77777777" w:rsidR="00766667" w:rsidRPr="00766667" w:rsidRDefault="00766667" w:rsidP="00766667">
      <w:pPr>
        <w:pStyle w:val="Heading3"/>
        <w:contextualSpacing/>
        <w:rPr>
          <w:rFonts w:eastAsia="Calibri" w:cs="Arial"/>
          <w:b w:val="0"/>
          <w:bCs w:val="0"/>
          <w:color w:val="696969" w:themeColor="accent6"/>
          <w:szCs w:val="20"/>
        </w:rPr>
      </w:pPr>
      <w:r w:rsidRPr="00766667">
        <w:rPr>
          <w:rFonts w:eastAsia="Calibri" w:cs="Arial"/>
          <w:b w:val="0"/>
          <w:bCs w:val="0"/>
          <w:color w:val="696969" w:themeColor="accent6"/>
          <w:szCs w:val="20"/>
        </w:rPr>
        <w:t>Gretchen Brummel, PharmD, BCPS</w:t>
      </w:r>
    </w:p>
    <w:p w14:paraId="0022E741" w14:textId="77777777" w:rsidR="00766667" w:rsidRPr="00766667" w:rsidRDefault="00766667" w:rsidP="00766667">
      <w:pPr>
        <w:pStyle w:val="Heading3"/>
        <w:contextualSpacing/>
        <w:rPr>
          <w:rFonts w:eastAsia="Calibri" w:cs="Arial"/>
          <w:b w:val="0"/>
          <w:bCs w:val="0"/>
          <w:color w:val="696969" w:themeColor="accent6"/>
          <w:szCs w:val="20"/>
        </w:rPr>
      </w:pPr>
      <w:r w:rsidRPr="00766667">
        <w:rPr>
          <w:rFonts w:eastAsia="Calibri" w:cs="Arial"/>
          <w:b w:val="0"/>
          <w:bCs w:val="0"/>
          <w:color w:val="696969" w:themeColor="accent6"/>
          <w:szCs w:val="20"/>
        </w:rPr>
        <w:t>Consulting Solutions Director</w:t>
      </w:r>
    </w:p>
    <w:p w14:paraId="7A9F27F3" w14:textId="02B445CD" w:rsidR="007B46F7" w:rsidRDefault="00766667" w:rsidP="00766667">
      <w:pPr>
        <w:pStyle w:val="Heading3"/>
        <w:spacing w:before="0"/>
        <w:contextualSpacing/>
        <w:rPr>
          <w:rFonts w:eastAsia="Calibri" w:cs="Arial"/>
          <w:b w:val="0"/>
          <w:bCs w:val="0"/>
          <w:color w:val="696969" w:themeColor="accent6"/>
          <w:szCs w:val="20"/>
        </w:rPr>
      </w:pPr>
      <w:r w:rsidRPr="00766667">
        <w:rPr>
          <w:rFonts w:eastAsia="Calibri" w:cs="Arial"/>
          <w:b w:val="0"/>
          <w:bCs w:val="0"/>
          <w:color w:val="696969" w:themeColor="accent6"/>
          <w:szCs w:val="20"/>
        </w:rPr>
        <w:t>Vizient</w:t>
      </w:r>
    </w:p>
    <w:p w14:paraId="58E6729B" w14:textId="77777777" w:rsidR="00766667" w:rsidRPr="00766667" w:rsidRDefault="00766667" w:rsidP="00766667"/>
    <w:p w14:paraId="01D5B8A1" w14:textId="6F81804D" w:rsidR="00912146" w:rsidRDefault="00B9413D" w:rsidP="00912146">
      <w:pPr>
        <w:pStyle w:val="Heading3"/>
        <w:spacing w:before="0" w:after="160" w:line="252" w:lineRule="auto"/>
        <w:rPr>
          <w:sz w:val="24"/>
          <w:szCs w:val="24"/>
        </w:rPr>
      </w:pPr>
      <w:bookmarkStart w:id="5" w:name="_Hlk109828405"/>
      <w:bookmarkStart w:id="6" w:name="_Hlk109813999"/>
      <w:bookmarkStart w:id="7"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p w14:paraId="7F1FC81D" w14:textId="6F1052F7" w:rsidR="00953443" w:rsidRPr="00912146" w:rsidRDefault="00953443" w:rsidP="00F6315D">
      <w:pPr>
        <w:spacing w:after="160" w:line="252" w:lineRule="auto"/>
        <w:rPr>
          <w:rFonts w:eastAsia="Calibri" w:cs="Arial"/>
          <w:bCs/>
          <w:color w:val="696969" w:themeColor="accent6"/>
          <w:szCs w:val="20"/>
        </w:rPr>
      </w:pPr>
      <w:r w:rsidRPr="00912146">
        <w:rPr>
          <w:rFonts w:eastAsia="Calibri" w:cs="Arial"/>
          <w:b/>
          <w:color w:val="FF4E00"/>
          <w:sz w:val="24"/>
        </w:rPr>
        <w:t>FDA off-label</w:t>
      </w:r>
      <w:r w:rsidR="00041015" w:rsidRPr="00912146">
        <w:rPr>
          <w:rFonts w:eastAsia="Calibri" w:cs="Arial"/>
          <w:b/>
          <w:color w:val="FF4E00"/>
          <w:sz w:val="24"/>
        </w:rPr>
        <w:t>/unapproved</w:t>
      </w:r>
      <w:r w:rsidRPr="00912146">
        <w:rPr>
          <w:rFonts w:eastAsia="Calibri" w:cs="Arial"/>
          <w:b/>
          <w:color w:val="FF4E00"/>
          <w:sz w:val="24"/>
        </w:rPr>
        <w:t xml:space="preserve"> us</w:t>
      </w:r>
      <w:r w:rsidR="00B9413D" w:rsidRPr="00912146">
        <w:rPr>
          <w:rFonts w:eastAsia="Calibri" w:cs="Arial"/>
          <w:b/>
          <w:color w:val="FF4E00"/>
          <w:sz w:val="24"/>
        </w:rPr>
        <w:t>age</w:t>
      </w:r>
    </w:p>
    <w:p w14:paraId="4C3D7510" w14:textId="46259FD5" w:rsidR="001D37B1" w:rsidRDefault="00912146" w:rsidP="00F6315D">
      <w:pPr>
        <w:spacing w:after="160" w:line="252" w:lineRule="auto"/>
        <w:rPr>
          <w:rFonts w:eastAsia="Calibri" w:cs="Arial"/>
          <w:bCs/>
          <w:color w:val="696969" w:themeColor="accent6"/>
          <w:szCs w:val="20"/>
        </w:rPr>
      </w:pPr>
      <w:r>
        <w:rPr>
          <w:rFonts w:eastAsia="Calibri" w:cs="Arial"/>
          <w:bCs/>
          <w:color w:val="696969" w:themeColor="accent6"/>
          <w:szCs w:val="20"/>
        </w:rPr>
        <w:t>F</w:t>
      </w:r>
      <w:r w:rsidRPr="00912146">
        <w:rPr>
          <w:rFonts w:eastAsia="Calibri" w:cs="Arial"/>
          <w:bCs/>
          <w:color w:val="696969" w:themeColor="accent6"/>
          <w:szCs w:val="20"/>
        </w:rPr>
        <w:t>aculty/</w:t>
      </w:r>
      <w:r>
        <w:rPr>
          <w:rFonts w:eastAsia="Calibri" w:cs="Arial"/>
          <w:bCs/>
          <w:color w:val="696969" w:themeColor="accent6"/>
          <w:szCs w:val="20"/>
        </w:rPr>
        <w:t>P</w:t>
      </w:r>
      <w:r w:rsidRPr="00912146">
        <w:rPr>
          <w:rFonts w:eastAsia="Calibri" w:cs="Arial"/>
          <w:bCs/>
          <w:color w:val="696969" w:themeColor="accent6"/>
          <w:szCs w:val="20"/>
        </w:rPr>
        <w:t>resenters are required to identify any</w:t>
      </w:r>
      <w:r>
        <w:rPr>
          <w:rFonts w:eastAsia="Calibri" w:cs="Arial"/>
          <w:bCs/>
          <w:color w:val="696969" w:themeColor="accent6"/>
          <w:szCs w:val="20"/>
        </w:rPr>
        <w:t xml:space="preserve"> new and evolving topics for which there is a lower/absence of evidence base. This is to ensure that our content does not advocate for, or promote, practices that are not, or not yet adequately based on current science, evidence, and clinical reasoning. </w:t>
      </w:r>
      <w:r w:rsidR="001D37B1">
        <w:rPr>
          <w:rFonts w:eastAsia="Calibri" w:cs="Arial"/>
          <w:bCs/>
          <w:color w:val="696969" w:themeColor="accent6"/>
          <w:szCs w:val="20"/>
        </w:rPr>
        <w:t>Faculty</w:t>
      </w:r>
      <w:r w:rsidR="00041015">
        <w:rPr>
          <w:rFonts w:eastAsia="Calibri" w:cs="Arial"/>
          <w:bCs/>
          <w:color w:val="696969" w:themeColor="accent6"/>
          <w:szCs w:val="20"/>
        </w:rPr>
        <w:t>/P</w:t>
      </w:r>
      <w:r w:rsidR="001D37B1">
        <w:rPr>
          <w:rFonts w:eastAsia="Calibri" w:cs="Arial"/>
          <w:bCs/>
          <w:color w:val="696969" w:themeColor="accent6"/>
          <w:szCs w:val="20"/>
        </w:rPr>
        <w:t>resenters are required to disclose any discussion of (1) off-label/unapproved or investigational uses of FDA approved commercial products or devices and/or (2) products or devices not yet approved in the United States.</w:t>
      </w:r>
    </w:p>
    <w:bookmarkEnd w:id="5"/>
    <w:p w14:paraId="4B200146" w14:textId="07F85670" w:rsidR="00953443" w:rsidRPr="00B9413D" w:rsidRDefault="00B9413D" w:rsidP="00F6315D">
      <w:pPr>
        <w:spacing w:after="160" w:line="252" w:lineRule="auto"/>
        <w:rPr>
          <w:rFonts w:eastAsia="Calibri" w:cs="Arial"/>
          <w:bCs/>
          <w:color w:val="696969" w:themeColor="accent6"/>
          <w:szCs w:val="20"/>
        </w:rPr>
      </w:pPr>
      <w:r>
        <w:rPr>
          <w:rFonts w:eastAsia="Calibri" w:cs="Arial"/>
          <w:bCs/>
          <w:color w:val="696969" w:themeColor="accent6"/>
          <w:szCs w:val="20"/>
        </w:rPr>
        <w:t>Usage Disclosure: “</w:t>
      </w:r>
      <w:r w:rsidR="00953443" w:rsidRPr="00B9413D">
        <w:rPr>
          <w:rFonts w:cstheme="majorBidi"/>
          <w:b/>
          <w:bCs/>
          <w:color w:val="01ADAB" w:themeColor="accent4"/>
          <w:szCs w:val="20"/>
          <w:highlight w:val="yellow"/>
        </w:rPr>
        <w:t xml:space="preserve">Off-label/unapproved drug </w:t>
      </w:r>
      <w:r w:rsidR="00041015" w:rsidRPr="00B9413D">
        <w:rPr>
          <w:rFonts w:cstheme="majorBidi"/>
          <w:b/>
          <w:bCs/>
          <w:color w:val="01ADAB" w:themeColor="accent4"/>
          <w:szCs w:val="20"/>
          <w:highlight w:val="yellow"/>
        </w:rPr>
        <w:t>uses</w:t>
      </w:r>
      <w:r w:rsidR="00953443" w:rsidRPr="00B9413D">
        <w:rPr>
          <w:rFonts w:cstheme="majorBidi"/>
          <w:b/>
          <w:bCs/>
          <w:color w:val="01ADAB" w:themeColor="accent4"/>
          <w:szCs w:val="20"/>
          <w:highlight w:val="yellow"/>
        </w:rPr>
        <w:t xml:space="preserve"> or products are mentioned within this activity.</w:t>
      </w:r>
      <w:r w:rsidRPr="00B9413D">
        <w:rPr>
          <w:rFonts w:eastAsia="Calibri" w:cs="Arial"/>
          <w:bCs/>
          <w:color w:val="696969" w:themeColor="accent6"/>
          <w:szCs w:val="20"/>
        </w:rPr>
        <w:t>”</w:t>
      </w:r>
    </w:p>
    <w:bookmarkEnd w:id="6"/>
    <w:p w14:paraId="5B8B2DA3" w14:textId="31BF5D9C" w:rsidR="00F25D28" w:rsidRDefault="00A67C74" w:rsidP="00BC3423">
      <w:pPr>
        <w:spacing w:after="160" w:line="252" w:lineRule="auto"/>
        <w:rPr>
          <w:rFonts w:eastAsia="Calibri" w:cs="Arial"/>
          <w:bCs/>
          <w:color w:val="696969" w:themeColor="accent6"/>
          <w:szCs w:val="20"/>
        </w:rPr>
      </w:pPr>
      <w:r>
        <w:rPr>
          <w:rFonts w:eastAsia="Calibri" w:cs="Arial"/>
          <w:bCs/>
          <w:color w:val="696969" w:themeColor="accent6"/>
          <w:szCs w:val="20"/>
        </w:rPr>
        <w:t xml:space="preserve">Evidence-based Content: </w:t>
      </w:r>
      <w:r w:rsidRPr="00912146">
        <w:rPr>
          <w:rFonts w:eastAsia="Calibri" w:cs="Arial"/>
          <w:b/>
          <w:color w:val="696969" w:themeColor="accent6"/>
          <w:szCs w:val="20"/>
          <w:highlight w:val="yellow"/>
        </w:rPr>
        <w:t>“</w:t>
      </w:r>
      <w:r w:rsidRPr="00912146">
        <w:rPr>
          <w:rFonts w:cstheme="majorBidi"/>
          <w:b/>
          <w:bCs/>
          <w:color w:val="01ADAB" w:themeColor="accent4"/>
          <w:szCs w:val="20"/>
          <w:highlight w:val="yellow"/>
        </w:rPr>
        <w:t>Low/absen</w:t>
      </w:r>
      <w:r w:rsidR="00912146">
        <w:rPr>
          <w:rFonts w:cstheme="majorBidi"/>
          <w:b/>
          <w:bCs/>
          <w:color w:val="01ADAB" w:themeColor="accent4"/>
          <w:szCs w:val="20"/>
          <w:highlight w:val="yellow"/>
        </w:rPr>
        <w:t>ce of</w:t>
      </w:r>
      <w:r w:rsidRPr="00912146">
        <w:rPr>
          <w:rFonts w:cstheme="majorBidi"/>
          <w:b/>
          <w:bCs/>
          <w:color w:val="01ADAB" w:themeColor="accent4"/>
          <w:szCs w:val="20"/>
          <w:highlight w:val="yellow"/>
        </w:rPr>
        <w:t xml:space="preserve"> evidence-based topics are mentioned within this activity</w:t>
      </w:r>
      <w:r w:rsidRPr="00912146">
        <w:rPr>
          <w:rFonts w:eastAsia="Calibri" w:cs="Arial"/>
          <w:b/>
          <w:color w:val="696969" w:themeColor="accent6"/>
          <w:szCs w:val="20"/>
          <w:highlight w:val="yellow"/>
        </w:rPr>
        <w:t>”</w:t>
      </w:r>
    </w:p>
    <w:p w14:paraId="38B67607" w14:textId="61EB797C" w:rsidR="00BC3423" w:rsidRDefault="00A67C74" w:rsidP="00BC3423">
      <w:pPr>
        <w:spacing w:after="160" w:line="252" w:lineRule="auto"/>
        <w:rPr>
          <w:rFonts w:eastAsia="Calibri" w:cs="Arial"/>
          <w:bCs/>
          <w:color w:val="696969" w:themeColor="accent6"/>
          <w:szCs w:val="20"/>
        </w:rPr>
      </w:pPr>
      <w:r w:rsidRPr="007A5020">
        <w:rPr>
          <w:rFonts w:eastAsia="Calibri" w:cs="Arial"/>
          <w:b/>
          <w:color w:val="696969" w:themeColor="accent6"/>
          <w:szCs w:val="20"/>
        </w:rPr>
        <w:t>Disclaimer:</w:t>
      </w:r>
      <w:r>
        <w:rPr>
          <w:rFonts w:eastAsia="Calibri" w:cs="Arial"/>
          <w:bCs/>
          <w:color w:val="696969" w:themeColor="accent6"/>
          <w:szCs w:val="20"/>
        </w:rPr>
        <w:t xml:space="preserve"> </w:t>
      </w:r>
      <w:r w:rsidR="00BC3423" w:rsidRPr="00BC3423">
        <w:rPr>
          <w:rFonts w:eastAsia="Calibri" w:cs="Arial"/>
          <w:bCs/>
          <w:color w:val="696969" w:themeColor="accent6"/>
          <w:szCs w:val="20"/>
        </w:rPr>
        <w:t xml:space="preserve">The </w:t>
      </w:r>
      <w:r w:rsidR="00BC3423">
        <w:rPr>
          <w:rFonts w:eastAsia="Calibri" w:cs="Arial"/>
          <w:bCs/>
          <w:color w:val="696969" w:themeColor="accent6"/>
          <w:szCs w:val="20"/>
        </w:rPr>
        <w:t>education</w:t>
      </w:r>
      <w:r w:rsidR="00BC3423"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sidR="00041015">
        <w:rPr>
          <w:rFonts w:eastAsia="Calibri" w:cs="Arial"/>
          <w:bCs/>
          <w:color w:val="696969" w:themeColor="accent6"/>
          <w:szCs w:val="20"/>
        </w:rPr>
        <w:t>/</w:t>
      </w:r>
      <w:r w:rsidR="00BC3423" w:rsidRPr="00BC3423">
        <w:rPr>
          <w:rFonts w:eastAsia="Calibri" w:cs="Arial"/>
          <w:bCs/>
          <w:color w:val="696969" w:themeColor="accent6"/>
          <w:szCs w:val="20"/>
        </w:rPr>
        <w:t>presenters and do not necessarily reflect the views of Vizient, Inc.</w:t>
      </w:r>
    </w:p>
    <w:bookmarkEnd w:id="4"/>
    <w:bookmarkEnd w:id="7"/>
    <w:p w14:paraId="0102EDDE" w14:textId="555C2708" w:rsidR="00450C29" w:rsidRDefault="00450C29" w:rsidP="00450C29"/>
    <w:sectPr w:rsidR="00450C29"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7070" w14:textId="77777777" w:rsidR="00BE1953" w:rsidRDefault="00BE1953" w:rsidP="00971D43">
      <w:r>
        <w:separator/>
      </w:r>
    </w:p>
  </w:endnote>
  <w:endnote w:type="continuationSeparator" w:id="0">
    <w:p w14:paraId="5848551B" w14:textId="77777777" w:rsidR="00BE1953" w:rsidRDefault="00BE195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7EF3F" w14:textId="77777777" w:rsidR="00BE1953" w:rsidRDefault="00BE1953" w:rsidP="00971D43">
      <w:r>
        <w:separator/>
      </w:r>
    </w:p>
  </w:footnote>
  <w:footnote w:type="continuationSeparator" w:id="0">
    <w:p w14:paraId="3F8E1A1D" w14:textId="77777777" w:rsidR="00BE1953" w:rsidRDefault="00BE195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D60015"/>
    <w:multiLevelType w:val="hybridMultilevel"/>
    <w:tmpl w:val="651C6E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36"/>
  </w:num>
  <w:num w:numId="4">
    <w:abstractNumId w:val="36"/>
  </w:num>
  <w:num w:numId="5">
    <w:abstractNumId w:val="31"/>
  </w:num>
  <w:num w:numId="6">
    <w:abstractNumId w:val="4"/>
  </w:num>
  <w:num w:numId="7">
    <w:abstractNumId w:val="25"/>
  </w:num>
  <w:num w:numId="8">
    <w:abstractNumId w:val="43"/>
  </w:num>
  <w:num w:numId="9">
    <w:abstractNumId w:val="40"/>
  </w:num>
  <w:num w:numId="10">
    <w:abstractNumId w:val="44"/>
  </w:num>
  <w:num w:numId="11">
    <w:abstractNumId w:val="14"/>
  </w:num>
  <w:num w:numId="12">
    <w:abstractNumId w:val="27"/>
  </w:num>
  <w:num w:numId="13">
    <w:abstractNumId w:val="17"/>
  </w:num>
  <w:num w:numId="14">
    <w:abstractNumId w:val="33"/>
  </w:num>
  <w:num w:numId="15">
    <w:abstractNumId w:val="20"/>
  </w:num>
  <w:num w:numId="16">
    <w:abstractNumId w:val="6"/>
  </w:num>
  <w:num w:numId="17">
    <w:abstractNumId w:val="15"/>
  </w:num>
  <w:num w:numId="18">
    <w:abstractNumId w:val="39"/>
  </w:num>
  <w:num w:numId="19">
    <w:abstractNumId w:val="42"/>
  </w:num>
  <w:num w:numId="20">
    <w:abstractNumId w:val="30"/>
  </w:num>
  <w:num w:numId="21">
    <w:abstractNumId w:val="9"/>
  </w:num>
  <w:num w:numId="22">
    <w:abstractNumId w:val="23"/>
  </w:num>
  <w:num w:numId="23">
    <w:abstractNumId w:val="12"/>
  </w:num>
  <w:num w:numId="24">
    <w:abstractNumId w:val="38"/>
  </w:num>
  <w:num w:numId="25">
    <w:abstractNumId w:val="3"/>
  </w:num>
  <w:num w:numId="26">
    <w:abstractNumId w:val="21"/>
  </w:num>
  <w:num w:numId="27">
    <w:abstractNumId w:val="41"/>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7"/>
  </w:num>
  <w:num w:numId="34">
    <w:abstractNumId w:val="22"/>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2"/>
  </w:num>
  <w:num w:numId="43">
    <w:abstractNumId w:val="16"/>
  </w:num>
  <w:num w:numId="44">
    <w:abstractNumId w:val="11"/>
  </w:num>
  <w:num w:numId="45">
    <w:abstractNumId w:val="24"/>
  </w:num>
  <w:num w:numId="46">
    <w:abstractNumId w:val="13"/>
  </w:num>
  <w:num w:numId="47">
    <w:abstractNumId w:val="34"/>
  </w:num>
  <w:num w:numId="48">
    <w:abstractNumId w:val="45"/>
  </w:num>
  <w:num w:numId="49">
    <w:abstractNumId w:val="29"/>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363A"/>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A6B"/>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850A7"/>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66667"/>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225E4"/>
    <w:rsid w:val="00927D4A"/>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09"/>
    <w:rsid w:val="00BC037D"/>
    <w:rsid w:val="00BC3377"/>
    <w:rsid w:val="00BC3423"/>
    <w:rsid w:val="00BC3FDA"/>
    <w:rsid w:val="00BE1953"/>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56A9D"/>
    <w:rsid w:val="00D6051F"/>
    <w:rsid w:val="00D60D0D"/>
    <w:rsid w:val="00D97E07"/>
    <w:rsid w:val="00DA1943"/>
    <w:rsid w:val="00DA19F8"/>
    <w:rsid w:val="00DA6BD0"/>
    <w:rsid w:val="00DB2481"/>
    <w:rsid w:val="00DB507E"/>
    <w:rsid w:val="00DC09A4"/>
    <w:rsid w:val="00DD68D3"/>
    <w:rsid w:val="00DE18AA"/>
    <w:rsid w:val="00DE3426"/>
    <w:rsid w:val="00DF65D5"/>
    <w:rsid w:val="00E04296"/>
    <w:rsid w:val="00E23C94"/>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67D4E"/>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3867986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0.xml><?xml version="1.0" encoding="utf-8"?>
<AllMetadata/>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SourceDataModel Name="Computed" TargetDataSourceId="87651697-ca1f-4d80-9f69-bb743e325714"/>
</file>

<file path=customXml/item13.xml><?xml version="1.0" encoding="utf-8"?>
<AllExternalAdhocVariableMappings/>
</file>

<file path=customXml/item14.xml><?xml version="1.0" encoding="utf-8"?>
<DocPartTree/>
</file>

<file path=customXml/item1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VariableListDefinition name="AD_HOC" displayName="AD_HOC" id="9426ea6f-1b24-4683-bca3-85d71f6375fd" isdomainofvalue="False" dataSourceId="80be7e5f-6e71-448c-9228-23264555308c"/>
</file>

<file path=customXml/item17.xml><?xml version="1.0" encoding="utf-8"?>
<VariableListDefinition name="Computed" displayName="Computed" id="69155e26-4760-488b-ab4c-bb15b0f8b2a2" isdomainofvalue="False" dataSourceId="87651697-ca1f-4d80-9f69-bb743e325714"/>
</file>

<file path=customXml/item1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9.xml><?xml version="1.0" encoding="utf-8"?>
<AllWordPDs>
</AllWordPDs>
</file>

<file path=customXml/item2.xml><?xml version="1.0" encoding="utf-8"?>
<?mso-contentType ?>
<SharedContentType xmlns="Microsoft.SharePoint.Taxonomy.ContentTypeSync" SourceId="c9bec5de-3132-4daf-ae55-1613447ae162" ContentTypeId="0x0101003892C1470B32FA4ABADA805F9A36FDE40106" PreviousValue="false"/>
</file>

<file path=customXml/item2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1.xml><?xml version="1.0" encoding="utf-8"?>
<DataSourceInfo>
  <Id>80be7e5f-6e71-448c-9228-23264555308c</Id>
  <MajorVersion>0</MajorVersion>
  <MinorVersion>1</MinorVersion>
  <DataSourceType>Ad_Hoc</DataSourceType>
  <Name>AD_HOC</Name>
  <Description/>
  <Filter/>
  <DataFields/>
</DataSourceInfo>
</file>

<file path=customXml/item22.xml><?xml version="1.0" encoding="utf-8"?>
<VariableListDefinition name="System" displayName="System" id="dc9731b4-d0d2-4ed5-b20d-434d69de1706" isdomainofvalue="False" dataSourceId="00b80028-d226-4a39-9a19-6787589aad19"/>
</file>

<file path=customXml/item2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4.xml><?xml version="1.0" encoding="utf-8"?>
<VariableUsageMapping/>
</file>

<file path=customXml/item25.xml><?xml version="1.0" encoding="utf-8"?>
<SourceDataModel Name="System" TargetDataSourceId="00b80028-d226-4a39-9a19-6787589aad19"/>
</file>

<file path=customXml/item26.xml><?xml version="1.0" encoding="utf-8"?>
<DataSourceInfo>
  <Id>87651697-ca1f-4d80-9f69-bb743e325714</Id>
  <MajorVersion>0</MajorVersion>
  <MinorVersion>1</MinorVersion>
  <DataSourceType>Expression</DataSourceType>
  <Name>Computed</Name>
  <Description/>
  <Filter/>
  <DataFields/>
</DataSourceInfo>
</file>

<file path=customXml/item2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SourceDataModel Name="AD_HOC" TargetDataSourceId="80be7e5f-6e71-448c-9228-23264555308c"/>
</file>

<file path=customXml/item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DataSourceInfo>
  <Id>00b80028-d226-4a39-9a19-6787589aad19</Id>
  <MajorVersion>0</MajorVersion>
  <MinorVersion>1</MinorVersion>
  <DataSourceType>System</DataSourceType>
  <Name>System</Name>
  <Description/>
  <Filter/>
  <DataFields/>
</DataSourceInfo>
</file>

<file path=customXml/itemProps1.xml><?xml version="1.0" encoding="utf-8"?>
<ds:datastoreItem xmlns:ds="http://schemas.openxmlformats.org/officeDocument/2006/customXml" ds:itemID="{BEAFDBBE-0F51-4017-B707-8386C7FBABFD}">
  <ds:schemaRefs/>
</ds:datastoreItem>
</file>

<file path=customXml/itemProps10.xml><?xml version="1.0" encoding="utf-8"?>
<ds:datastoreItem xmlns:ds="http://schemas.openxmlformats.org/officeDocument/2006/customXml" ds:itemID="{A613EE9C-F5E0-4282-839C-53FE8976D615}">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4C134B16-2CC0-4F00-BAB8-0BCCEF3E9F16}">
  <ds:schemaRefs/>
</ds:datastoreItem>
</file>

<file path=customXml/itemProps13.xml><?xml version="1.0" encoding="utf-8"?>
<ds:datastoreItem xmlns:ds="http://schemas.openxmlformats.org/officeDocument/2006/customXml" ds:itemID="{7B773B23-CD27-407C-8EF7-714316C2ACF2}">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DE544662-F77F-4442-B53C-A34A18686309}">
  <ds:schemaRefs/>
</ds:datastoreItem>
</file>

<file path=customXml/itemProps16.xml><?xml version="1.0" encoding="utf-8"?>
<ds:datastoreItem xmlns:ds="http://schemas.openxmlformats.org/officeDocument/2006/customXml" ds:itemID="{1D690A50-E3B4-44F5-A4C5-75EEC88CF4EC}">
  <ds:schemaRefs/>
</ds:datastoreItem>
</file>

<file path=customXml/itemProps17.xml><?xml version="1.0" encoding="utf-8"?>
<ds:datastoreItem xmlns:ds="http://schemas.openxmlformats.org/officeDocument/2006/customXml" ds:itemID="{37871AC4-84F1-4DCF-9181-89FBC406BA26}">
  <ds:schemaRefs/>
</ds:datastoreItem>
</file>

<file path=customXml/itemProps18.xml><?xml version="1.0" encoding="utf-8"?>
<ds:datastoreItem xmlns:ds="http://schemas.openxmlformats.org/officeDocument/2006/customXml" ds:itemID="{0510B9D0-C027-45D1-B797-FA865004CBBF}">
  <ds:schemaRefs/>
</ds:datastoreItem>
</file>

<file path=customXml/itemProps19.xml><?xml version="1.0" encoding="utf-8"?>
<ds:datastoreItem xmlns:ds="http://schemas.openxmlformats.org/officeDocument/2006/customXml" ds:itemID="{78E85137-610F-4DE4-A961-7F7A1DA29F2D}">
  <ds:schemaRefs/>
</ds:datastoreItem>
</file>

<file path=customXml/itemProps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0.xml><?xml version="1.0" encoding="utf-8"?>
<ds:datastoreItem xmlns:ds="http://schemas.openxmlformats.org/officeDocument/2006/customXml" ds:itemID="{BDDC9A50-D520-4DBB-861E-17850ECDD206}">
  <ds:schemaRefs/>
</ds:datastoreItem>
</file>

<file path=customXml/itemProps21.xml><?xml version="1.0" encoding="utf-8"?>
<ds:datastoreItem xmlns:ds="http://schemas.openxmlformats.org/officeDocument/2006/customXml" ds:itemID="{D4628565-9CB4-4F10-AA9C-1309D57A874A}">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5B401B9D-B553-4B56-A34A-971673CC9681}">
  <ds:schemaRefs/>
</ds:datastoreItem>
</file>

<file path=customXml/itemProps24.xml><?xml version="1.0" encoding="utf-8"?>
<ds:datastoreItem xmlns:ds="http://schemas.openxmlformats.org/officeDocument/2006/customXml" ds:itemID="{E714D73B-064F-4FC2-AD89-143579607756}">
  <ds:schemaRefs/>
</ds:datastoreItem>
</file>

<file path=customXml/itemProps25.xml><?xml version="1.0" encoding="utf-8"?>
<ds:datastoreItem xmlns:ds="http://schemas.openxmlformats.org/officeDocument/2006/customXml" ds:itemID="{E0C162D0-F7BA-4089-AC31-880761F0BD65}">
  <ds:schemaRefs/>
</ds:datastoreItem>
</file>

<file path=customXml/itemProps26.xml><?xml version="1.0" encoding="utf-8"?>
<ds:datastoreItem xmlns:ds="http://schemas.openxmlformats.org/officeDocument/2006/customXml" ds:itemID="{83B1EF68-4D55-4397-AF73-D916BC2254F0}">
  <ds:schemaRefs/>
</ds:datastoreItem>
</file>

<file path=customXml/itemProps2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3.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0D4A98D7-A056-4A12-A949-9E2EE5A35FE4}">
  <ds:schemaRefs/>
</ds:datastoreItem>
</file>

<file path=customXml/itemProps9.xml><?xml version="1.0" encoding="utf-8"?>
<ds:datastoreItem xmlns:ds="http://schemas.openxmlformats.org/officeDocument/2006/customXml" ds:itemID="{7CA12843-4DEB-4A4D-9869-29F66BB28D0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47</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7052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7</cp:revision>
  <cp:lastPrinted>2015-12-22T16:01:00Z</cp:lastPrinted>
  <dcterms:created xsi:type="dcterms:W3CDTF">2022-09-08T13:11:00Z</dcterms:created>
  <dcterms:modified xsi:type="dcterms:W3CDTF">2022-09-08T20:58:00Z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