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228A42B" w14:textId="77777777" w:rsidR="00A14213" w:rsidRDefault="00A14213" w:rsidP="004A294A">
      <w:pPr>
        <w:pStyle w:val="BodyText1"/>
        <w:rPr>
          <w:rFonts w:eastAsiaTheme="majorEastAsia" w:cstheme="majorBidi"/>
          <w:b/>
          <w:bCs/>
          <w:color w:val="01ADAB" w:themeColor="accent4"/>
          <w:sz w:val="28"/>
          <w:szCs w:val="28"/>
        </w:rPr>
      </w:pPr>
      <w:r w:rsidRPr="00A14213">
        <w:rPr>
          <w:rFonts w:eastAsiaTheme="majorEastAsia" w:cstheme="majorBidi"/>
          <w:b/>
          <w:bCs/>
          <w:color w:val="01ADAB" w:themeColor="accent4"/>
          <w:sz w:val="28"/>
          <w:szCs w:val="28"/>
        </w:rPr>
        <w:t>Recent Changes and Updates to the Reimbursement Landscape</w:t>
      </w:r>
    </w:p>
    <w:p w14:paraId="0D0DC3CD" w14:textId="5D768A7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12A91">
        <w:rPr>
          <w:color w:val="595959" w:themeColor="text1" w:themeTint="A6"/>
        </w:rPr>
        <w:t>October 19, 2022</w:t>
      </w:r>
    </w:p>
    <w:p w14:paraId="1FAA9326" w14:textId="77777777" w:rsidR="00FA3C3E" w:rsidRDefault="00FA3C3E" w:rsidP="008730EB">
      <w:pPr>
        <w:spacing w:line="276" w:lineRule="auto"/>
        <w:rPr>
          <w:rFonts w:cs="Arial"/>
          <w:color w:val="595959" w:themeColor="text1" w:themeTint="A6"/>
          <w:szCs w:val="20"/>
        </w:rPr>
      </w:pPr>
      <w:r w:rsidRPr="00FA3C3E">
        <w:rPr>
          <w:rFonts w:cs="Arial"/>
          <w:color w:val="595959" w:themeColor="text1" w:themeTint="A6"/>
          <w:szCs w:val="20"/>
        </w:rPr>
        <w:t>Course director: Spencer Martin, PharmD, MBA, BCPS</w:t>
      </w:r>
    </w:p>
    <w:p w14:paraId="254CAB6A" w14:textId="77777777" w:rsidR="00FA3C3E" w:rsidRDefault="00FA3C3E" w:rsidP="008730EB">
      <w:pPr>
        <w:spacing w:line="276" w:lineRule="auto"/>
        <w:rPr>
          <w:rFonts w:cs="Arial"/>
          <w:color w:val="595959" w:themeColor="text1" w:themeTint="A6"/>
          <w:szCs w:val="20"/>
        </w:rPr>
      </w:pPr>
    </w:p>
    <w:p w14:paraId="50E91E19" w14:textId="6DDBD37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E3686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E3686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69F2FD9" w:rsidR="00EA13B8" w:rsidRPr="00D13F13" w:rsidRDefault="00EA13B8" w:rsidP="00E3686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A3C3E">
        <w:rPr>
          <w:rFonts w:cs="Arial"/>
          <w:b/>
          <w:color w:val="FF4E00" w:themeColor="accent1"/>
          <w:szCs w:val="20"/>
        </w:rPr>
        <w:t>December 03,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1"/>
    <w:p w14:paraId="612F4538" w14:textId="457D344D" w:rsidR="00EA13B8" w:rsidRPr="00145C63" w:rsidRDefault="00EA13B8" w:rsidP="00E3686D">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E3686D">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5B9FDBA0" w14:textId="77777777" w:rsidR="00E51E19" w:rsidRPr="00E51E19" w:rsidRDefault="00E51E19" w:rsidP="00E51E19">
      <w:pPr>
        <w:spacing w:after="120"/>
        <w:rPr>
          <w:rFonts w:eastAsia="Calibri" w:cs="Arial"/>
          <w:color w:val="595959" w:themeColor="text1" w:themeTint="A6"/>
          <w:szCs w:val="20"/>
        </w:rPr>
      </w:pPr>
      <w:r w:rsidRPr="00E51E19">
        <w:rPr>
          <w:rFonts w:cs="Arial"/>
          <w:b/>
          <w:color w:val="01ADAB"/>
          <w:sz w:val="24"/>
        </w:rPr>
        <w:t>Pharmacists learning objectives</w:t>
      </w:r>
    </w:p>
    <w:p w14:paraId="597E4F93" w14:textId="75F53930" w:rsidR="00E51E19" w:rsidRPr="00E51E19" w:rsidRDefault="00E51E19" w:rsidP="00E3686D">
      <w:pPr>
        <w:pStyle w:val="ListParagraph"/>
        <w:numPr>
          <w:ilvl w:val="0"/>
          <w:numId w:val="6"/>
        </w:numPr>
        <w:spacing w:after="120"/>
        <w:rPr>
          <w:rFonts w:eastAsia="Calibri" w:cs="Arial"/>
          <w:color w:val="595959" w:themeColor="text1" w:themeTint="A6"/>
          <w:szCs w:val="20"/>
        </w:rPr>
      </w:pPr>
      <w:r w:rsidRPr="00E51E19">
        <w:rPr>
          <w:rFonts w:eastAsia="Calibri" w:cs="Arial"/>
          <w:color w:val="595959" w:themeColor="text1" w:themeTint="A6"/>
          <w:szCs w:val="20"/>
        </w:rPr>
        <w:t>Describe the required responsibilities and necessary engagement of different stakeholder for effective Pharmacy Revenue Cycle management</w:t>
      </w:r>
    </w:p>
    <w:p w14:paraId="6008F97C" w14:textId="14E3F163" w:rsidR="00E51E19" w:rsidRDefault="00E51E19" w:rsidP="00E3686D">
      <w:pPr>
        <w:pStyle w:val="ListParagraph"/>
        <w:numPr>
          <w:ilvl w:val="0"/>
          <w:numId w:val="6"/>
        </w:numPr>
        <w:spacing w:after="120"/>
        <w:rPr>
          <w:rFonts w:eastAsia="Calibri" w:cs="Arial"/>
          <w:color w:val="595959" w:themeColor="text1" w:themeTint="A6"/>
          <w:szCs w:val="20"/>
        </w:rPr>
      </w:pPr>
      <w:r w:rsidRPr="00E51E19">
        <w:rPr>
          <w:rFonts w:eastAsia="Calibri" w:cs="Arial"/>
          <w:color w:val="595959" w:themeColor="text1" w:themeTint="A6"/>
          <w:szCs w:val="20"/>
        </w:rPr>
        <w:t>Identify future changes and external factors that will impact pharmacy revenue</w:t>
      </w:r>
    </w:p>
    <w:p w14:paraId="07B02222" w14:textId="77777777" w:rsidR="00E51E19" w:rsidRPr="00E51E19" w:rsidRDefault="00E51E19" w:rsidP="00E51E19"/>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DDB836C" w14:textId="77777777" w:rsidR="00907DFF" w:rsidRPr="00907DFF" w:rsidRDefault="00907DFF" w:rsidP="00E3686D">
      <w:pPr>
        <w:pStyle w:val="ListParagraph"/>
        <w:numPr>
          <w:ilvl w:val="0"/>
          <w:numId w:val="7"/>
        </w:numPr>
        <w:rPr>
          <w:rFonts w:eastAsia="Calibri" w:cs="Arial"/>
          <w:color w:val="595959" w:themeColor="text1" w:themeTint="A6"/>
          <w:szCs w:val="20"/>
        </w:rPr>
      </w:pPr>
      <w:r w:rsidRPr="00907DFF">
        <w:rPr>
          <w:rFonts w:eastAsia="Calibri" w:cs="Arial"/>
          <w:color w:val="595959" w:themeColor="text1" w:themeTint="A6"/>
          <w:szCs w:val="20"/>
        </w:rPr>
        <w:t>Describe strategies to mitigate the risks of pharmacy denials associated with the prior authorization process and ensuring accurate data submission</w:t>
      </w:r>
    </w:p>
    <w:p w14:paraId="4E475C00" w14:textId="100C0019" w:rsidR="00524EB3" w:rsidRDefault="00524EB3" w:rsidP="00524EB3">
      <w:pPr>
        <w:rPr>
          <w:highlight w:val="yellow"/>
        </w:rPr>
      </w:pPr>
    </w:p>
    <w:p w14:paraId="6641EFF0" w14:textId="77777777" w:rsidR="00907DFF" w:rsidRDefault="00907DFF" w:rsidP="00003E64">
      <w:pPr>
        <w:spacing w:after="160" w:line="252" w:lineRule="auto"/>
        <w:rPr>
          <w:rFonts w:eastAsia="Calibri" w:cs="Arial"/>
          <w:b/>
          <w:bCs/>
          <w:color w:val="01ADAB"/>
          <w:sz w:val="28"/>
          <w:szCs w:val="28"/>
        </w:rPr>
      </w:pPr>
      <w:bookmarkStart w:id="2" w:name="_Hlk109828052"/>
    </w:p>
    <w:p w14:paraId="19BD4977" w14:textId="00555F9E" w:rsidR="00003E64" w:rsidRDefault="00003E64" w:rsidP="00003E64">
      <w:pPr>
        <w:spacing w:after="160" w:line="252" w:lineRule="auto"/>
        <w:rPr>
          <w:highlight w:val="yellow"/>
        </w:rPr>
      </w:pPr>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31668E10"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B90171">
        <w:rPr>
          <w:rFonts w:cs="Arial"/>
          <w:color w:val="595959" w:themeColor="text1" w:themeTint="A6"/>
        </w:rPr>
        <w:t>1.50</w:t>
      </w:r>
      <w:r w:rsidRPr="00145C63">
        <w:rPr>
          <w:rFonts w:cs="Arial"/>
          <w:color w:val="595959" w:themeColor="text1" w:themeTint="A6"/>
        </w:rPr>
        <w:t xml:space="preserve"> ACPE credit hours. </w:t>
      </w:r>
    </w:p>
    <w:p w14:paraId="17F51387" w14:textId="6D48DEBA"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5E4039" w:rsidRPr="005E4039">
        <w:rPr>
          <w:rFonts w:cs="Arial"/>
          <w:color w:val="595959" w:themeColor="text1" w:themeTint="A6"/>
        </w:rPr>
        <w:t>JA0006103-0000-22-121-L04-P</w:t>
      </w:r>
    </w:p>
    <w:p w14:paraId="4DE1E2CC" w14:textId="1F9FAE92" w:rsidR="002E4519" w:rsidRDefault="00C9605F" w:rsidP="002E4519">
      <w:pPr>
        <w:rPr>
          <w:rFonts w:cs="Arial"/>
          <w:color w:val="595959" w:themeColor="text1" w:themeTint="A6"/>
        </w:rPr>
      </w:pPr>
      <w:r w:rsidRPr="00145C63">
        <w:rPr>
          <w:rFonts w:cs="Arial"/>
          <w:color w:val="595959" w:themeColor="text1" w:themeTint="A6"/>
        </w:rPr>
        <w:t>Universal Activity Number:</w:t>
      </w:r>
      <w:r w:rsidR="005E4039" w:rsidRPr="005E4039">
        <w:t xml:space="preserve"> </w:t>
      </w:r>
      <w:r w:rsidR="005E4039" w:rsidRPr="005E4039">
        <w:rPr>
          <w:rFonts w:cs="Arial"/>
          <w:color w:val="595959" w:themeColor="text1" w:themeTint="A6"/>
        </w:rPr>
        <w:t>JA0006103-0000-22-121-L04-</w:t>
      </w:r>
      <w:r w:rsidR="00E3686D">
        <w:rPr>
          <w:rFonts w:cs="Arial"/>
          <w:color w:val="595959" w:themeColor="text1" w:themeTint="A6"/>
        </w:rPr>
        <w:t>T</w:t>
      </w:r>
    </w:p>
    <w:p w14:paraId="7635741E" w14:textId="77777777" w:rsidR="002E4519" w:rsidRDefault="002E4519" w:rsidP="002E4519">
      <w:pPr>
        <w:rPr>
          <w:rFonts w:cs="Arial"/>
          <w:color w:val="595959" w:themeColor="text1" w:themeTint="A6"/>
        </w:rPr>
      </w:pPr>
    </w:p>
    <w:p w14:paraId="28E5686B" w14:textId="6DC69455" w:rsidR="00C9605F" w:rsidRPr="002E4519" w:rsidRDefault="00BE43F5" w:rsidP="002E4519">
      <w:pPr>
        <w:rPr>
          <w:rFonts w:cs="Arial"/>
          <w:b/>
          <w:bCs/>
          <w:color w:val="595959" w:themeColor="text1" w:themeTint="A6"/>
        </w:rPr>
      </w:pPr>
      <w:r w:rsidRPr="002E4519">
        <w:rPr>
          <w:rFonts w:cs="Arial"/>
          <w:b/>
          <w:bCs/>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6E38BCBA" w14:textId="77777777" w:rsidR="008E59F9" w:rsidRDefault="008E59F9" w:rsidP="008E59F9">
      <w:pPr>
        <w:pStyle w:val="Heading3"/>
        <w:contextualSpacing/>
        <w:rPr>
          <w:rFonts w:eastAsia="Calibri" w:cs="Arial"/>
          <w:b w:val="0"/>
          <w:bCs w:val="0"/>
          <w:color w:val="696969" w:themeColor="accent6"/>
          <w:szCs w:val="20"/>
        </w:rPr>
      </w:pPr>
      <w:r w:rsidRPr="008E59F9">
        <w:rPr>
          <w:rFonts w:eastAsia="Calibri" w:cs="Arial"/>
          <w:b w:val="0"/>
          <w:bCs w:val="0"/>
          <w:color w:val="696969" w:themeColor="accent6"/>
          <w:szCs w:val="20"/>
        </w:rPr>
        <w:t xml:space="preserve">Mike </w:t>
      </w:r>
      <w:proofErr w:type="spellStart"/>
      <w:r w:rsidRPr="008E59F9">
        <w:rPr>
          <w:rFonts w:eastAsia="Calibri" w:cs="Arial"/>
          <w:b w:val="0"/>
          <w:bCs w:val="0"/>
          <w:color w:val="696969" w:themeColor="accent6"/>
          <w:szCs w:val="20"/>
        </w:rPr>
        <w:t>Culligan</w:t>
      </w:r>
      <w:proofErr w:type="spellEnd"/>
      <w:r w:rsidRPr="008E59F9">
        <w:rPr>
          <w:rFonts w:eastAsia="Calibri" w:cs="Arial"/>
          <w:b w:val="0"/>
          <w:bCs w:val="0"/>
          <w:color w:val="696969" w:themeColor="accent6"/>
          <w:szCs w:val="20"/>
        </w:rPr>
        <w:t xml:space="preserve">, </w:t>
      </w:r>
      <w:proofErr w:type="spellStart"/>
      <w:r w:rsidRPr="008E59F9">
        <w:rPr>
          <w:rFonts w:eastAsia="Calibri" w:cs="Arial"/>
          <w:b w:val="0"/>
          <w:bCs w:val="0"/>
          <w:color w:val="696969" w:themeColor="accent6"/>
          <w:szCs w:val="20"/>
        </w:rPr>
        <w:t>Rph</w:t>
      </w:r>
      <w:proofErr w:type="spellEnd"/>
      <w:r w:rsidRPr="008E59F9">
        <w:rPr>
          <w:rFonts w:eastAsia="Calibri" w:cs="Arial"/>
          <w:b w:val="0"/>
          <w:bCs w:val="0"/>
          <w:color w:val="696969" w:themeColor="accent6"/>
          <w:szCs w:val="20"/>
        </w:rPr>
        <w:t>, FABC</w:t>
      </w:r>
    </w:p>
    <w:p w14:paraId="3A8FC28E" w14:textId="0510BD3F" w:rsidR="008E59F9" w:rsidRPr="008E59F9" w:rsidRDefault="008E59F9" w:rsidP="008E59F9">
      <w:pPr>
        <w:pStyle w:val="Heading3"/>
        <w:contextualSpacing/>
        <w:rPr>
          <w:rFonts w:eastAsia="Calibri" w:cs="Arial"/>
          <w:b w:val="0"/>
          <w:bCs w:val="0"/>
          <w:color w:val="696969" w:themeColor="accent6"/>
          <w:szCs w:val="20"/>
        </w:rPr>
      </w:pPr>
      <w:r w:rsidRPr="008E59F9">
        <w:rPr>
          <w:rFonts w:eastAsia="Calibri" w:cs="Arial"/>
          <w:b w:val="0"/>
          <w:bCs w:val="0"/>
          <w:color w:val="696969" w:themeColor="accent6"/>
          <w:szCs w:val="20"/>
        </w:rPr>
        <w:t>Consulting Director</w:t>
      </w:r>
    </w:p>
    <w:p w14:paraId="6CAF7096" w14:textId="61E17D83" w:rsidR="0009132C" w:rsidRDefault="008E59F9" w:rsidP="008E59F9">
      <w:pPr>
        <w:pStyle w:val="Heading3"/>
        <w:spacing w:before="0"/>
        <w:contextualSpacing/>
        <w:rPr>
          <w:rFonts w:eastAsia="Calibri" w:cs="Arial"/>
          <w:b w:val="0"/>
          <w:bCs w:val="0"/>
          <w:color w:val="696969" w:themeColor="accent6"/>
          <w:szCs w:val="20"/>
        </w:rPr>
      </w:pPr>
      <w:r w:rsidRPr="008E59F9">
        <w:rPr>
          <w:rFonts w:eastAsia="Calibri" w:cs="Arial"/>
          <w:b w:val="0"/>
          <w:bCs w:val="0"/>
          <w:color w:val="696969" w:themeColor="accent6"/>
          <w:szCs w:val="20"/>
        </w:rPr>
        <w:t>Vizient</w:t>
      </w:r>
    </w:p>
    <w:p w14:paraId="2298E495" w14:textId="77777777" w:rsidR="008E59F9" w:rsidRPr="008E59F9" w:rsidRDefault="008E59F9" w:rsidP="008E59F9"/>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2FCF3A54" w14:textId="77777777" w:rsidR="005247A0" w:rsidRPr="005247A0" w:rsidRDefault="005247A0" w:rsidP="005247A0">
      <w:pPr>
        <w:pStyle w:val="Heading3"/>
        <w:contextualSpacing/>
        <w:rPr>
          <w:rFonts w:eastAsia="Calibri" w:cs="Arial"/>
          <w:b w:val="0"/>
          <w:bCs w:val="0"/>
          <w:color w:val="696969" w:themeColor="accent6"/>
          <w:szCs w:val="20"/>
        </w:rPr>
      </w:pPr>
      <w:bookmarkStart w:id="3" w:name="_Hlk109900071"/>
      <w:r w:rsidRPr="005247A0">
        <w:rPr>
          <w:rFonts w:eastAsia="Calibri" w:cs="Arial"/>
          <w:b w:val="0"/>
          <w:bCs w:val="0"/>
          <w:color w:val="696969" w:themeColor="accent6"/>
          <w:szCs w:val="20"/>
        </w:rPr>
        <w:t>Spencer Martin, PharmD, MBA, BCPS</w:t>
      </w:r>
    </w:p>
    <w:p w14:paraId="3BFD6D13" w14:textId="77777777" w:rsidR="005247A0" w:rsidRPr="005247A0" w:rsidRDefault="005247A0" w:rsidP="005247A0">
      <w:pPr>
        <w:pStyle w:val="Heading3"/>
        <w:contextualSpacing/>
        <w:rPr>
          <w:rFonts w:eastAsia="Calibri" w:cs="Arial"/>
          <w:b w:val="0"/>
          <w:bCs w:val="0"/>
          <w:color w:val="696969" w:themeColor="accent6"/>
          <w:szCs w:val="20"/>
        </w:rPr>
      </w:pPr>
      <w:r w:rsidRPr="005247A0">
        <w:rPr>
          <w:rFonts w:eastAsia="Calibri" w:cs="Arial"/>
          <w:b w:val="0"/>
          <w:bCs w:val="0"/>
          <w:color w:val="696969" w:themeColor="accent6"/>
          <w:szCs w:val="20"/>
        </w:rPr>
        <w:t>Pharmacy Executive</w:t>
      </w:r>
    </w:p>
    <w:p w14:paraId="044E5377" w14:textId="77777777" w:rsidR="005247A0" w:rsidRPr="005247A0" w:rsidRDefault="005247A0" w:rsidP="005247A0">
      <w:pPr>
        <w:pStyle w:val="Heading3"/>
        <w:contextualSpacing/>
        <w:rPr>
          <w:rFonts w:eastAsia="Calibri" w:cs="Arial"/>
          <w:b w:val="0"/>
          <w:bCs w:val="0"/>
          <w:color w:val="696969" w:themeColor="accent6"/>
          <w:szCs w:val="20"/>
        </w:rPr>
      </w:pPr>
      <w:r w:rsidRPr="005247A0">
        <w:rPr>
          <w:rFonts w:eastAsia="Calibri" w:cs="Arial"/>
          <w:b w:val="0"/>
          <w:bCs w:val="0"/>
          <w:color w:val="696969" w:themeColor="accent6"/>
          <w:szCs w:val="20"/>
        </w:rPr>
        <w:t>Vizient</w:t>
      </w:r>
    </w:p>
    <w:p w14:paraId="4BE49C60" w14:textId="77777777" w:rsidR="005247A0" w:rsidRPr="005247A0" w:rsidRDefault="005247A0" w:rsidP="005247A0">
      <w:pPr>
        <w:pStyle w:val="Heading3"/>
        <w:contextualSpacing/>
        <w:rPr>
          <w:rFonts w:eastAsia="Calibri" w:cs="Arial"/>
          <w:b w:val="0"/>
          <w:bCs w:val="0"/>
          <w:color w:val="696969" w:themeColor="accent6"/>
          <w:szCs w:val="20"/>
        </w:rPr>
      </w:pPr>
    </w:p>
    <w:p w14:paraId="1C4FE5CB" w14:textId="77777777" w:rsidR="005247A0" w:rsidRPr="005247A0" w:rsidRDefault="005247A0" w:rsidP="005247A0">
      <w:pPr>
        <w:pStyle w:val="Heading3"/>
        <w:contextualSpacing/>
        <w:rPr>
          <w:rFonts w:eastAsia="Calibri" w:cs="Arial"/>
          <w:b w:val="0"/>
          <w:bCs w:val="0"/>
          <w:color w:val="696969" w:themeColor="accent6"/>
          <w:szCs w:val="20"/>
        </w:rPr>
      </w:pPr>
      <w:r w:rsidRPr="005247A0">
        <w:rPr>
          <w:rFonts w:eastAsia="Calibri" w:cs="Arial"/>
          <w:b w:val="0"/>
          <w:bCs w:val="0"/>
          <w:color w:val="696969" w:themeColor="accent6"/>
          <w:szCs w:val="20"/>
        </w:rPr>
        <w:t xml:space="preserve">Melissa </w:t>
      </w:r>
      <w:proofErr w:type="spellStart"/>
      <w:r w:rsidRPr="005247A0">
        <w:rPr>
          <w:rFonts w:eastAsia="Calibri" w:cs="Arial"/>
          <w:b w:val="0"/>
          <w:bCs w:val="0"/>
          <w:color w:val="696969" w:themeColor="accent6"/>
          <w:szCs w:val="20"/>
        </w:rPr>
        <w:t>Fahnle</w:t>
      </w:r>
      <w:proofErr w:type="spellEnd"/>
      <w:r w:rsidRPr="005247A0">
        <w:rPr>
          <w:rFonts w:eastAsia="Calibri" w:cs="Arial"/>
          <w:b w:val="0"/>
          <w:bCs w:val="0"/>
          <w:color w:val="696969" w:themeColor="accent6"/>
          <w:szCs w:val="20"/>
        </w:rPr>
        <w:t>, BS</w:t>
      </w:r>
    </w:p>
    <w:p w14:paraId="402F6B32" w14:textId="77777777" w:rsidR="005247A0" w:rsidRPr="005247A0" w:rsidRDefault="005247A0" w:rsidP="005247A0">
      <w:pPr>
        <w:pStyle w:val="Heading3"/>
        <w:contextualSpacing/>
        <w:rPr>
          <w:rFonts w:eastAsia="Calibri" w:cs="Arial"/>
          <w:b w:val="0"/>
          <w:bCs w:val="0"/>
          <w:color w:val="696969" w:themeColor="accent6"/>
          <w:szCs w:val="20"/>
        </w:rPr>
      </w:pPr>
      <w:r w:rsidRPr="005247A0">
        <w:rPr>
          <w:rFonts w:eastAsia="Calibri" w:cs="Arial"/>
          <w:b w:val="0"/>
          <w:bCs w:val="0"/>
          <w:color w:val="696969" w:themeColor="accent6"/>
          <w:szCs w:val="20"/>
        </w:rPr>
        <w:t>Senior Project Manager</w:t>
      </w:r>
    </w:p>
    <w:p w14:paraId="7A9F27F3" w14:textId="33C08744" w:rsidR="007B46F7" w:rsidRDefault="005247A0" w:rsidP="005247A0">
      <w:pPr>
        <w:pStyle w:val="Heading3"/>
        <w:spacing w:before="0"/>
        <w:contextualSpacing/>
        <w:rPr>
          <w:rFonts w:eastAsia="Calibri" w:cs="Arial"/>
          <w:b w:val="0"/>
          <w:bCs w:val="0"/>
          <w:color w:val="696969" w:themeColor="accent6"/>
          <w:szCs w:val="20"/>
        </w:rPr>
      </w:pPr>
      <w:r w:rsidRPr="005247A0">
        <w:rPr>
          <w:rFonts w:eastAsia="Calibri" w:cs="Arial"/>
          <w:b w:val="0"/>
          <w:bCs w:val="0"/>
          <w:color w:val="696969" w:themeColor="accent6"/>
          <w:szCs w:val="20"/>
        </w:rPr>
        <w:t>Vizient</w:t>
      </w:r>
    </w:p>
    <w:p w14:paraId="7C121DC8" w14:textId="77777777" w:rsidR="005247A0" w:rsidRPr="005247A0" w:rsidRDefault="005247A0" w:rsidP="005247A0"/>
    <w:bookmarkEnd w:id="3"/>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0198B"/>
    <w:multiLevelType w:val="hybridMultilevel"/>
    <w:tmpl w:val="463C0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A063538"/>
    <w:multiLevelType w:val="hybridMultilevel"/>
    <w:tmpl w:val="BB261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122A"/>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451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5B77"/>
    <w:rsid w:val="00486539"/>
    <w:rsid w:val="004A294A"/>
    <w:rsid w:val="004A35F8"/>
    <w:rsid w:val="004A5394"/>
    <w:rsid w:val="004A677D"/>
    <w:rsid w:val="004B0F88"/>
    <w:rsid w:val="004B3F48"/>
    <w:rsid w:val="004C3FD4"/>
    <w:rsid w:val="004C7923"/>
    <w:rsid w:val="004D66E5"/>
    <w:rsid w:val="00520393"/>
    <w:rsid w:val="005228D3"/>
    <w:rsid w:val="005247A0"/>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E4039"/>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E59F9"/>
    <w:rsid w:val="008F0EC4"/>
    <w:rsid w:val="00907DFF"/>
    <w:rsid w:val="00912146"/>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14213"/>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0171"/>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2A91"/>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3686D"/>
    <w:rsid w:val="00E435CD"/>
    <w:rsid w:val="00E47D10"/>
    <w:rsid w:val="00E50346"/>
    <w:rsid w:val="00E51E19"/>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A3C3E"/>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DocPartTree/>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SourceDataModel Name="AD_HOC" TargetDataSourceId="80be7e5f-6e71-448c-9228-23264555308c"/>
</file>

<file path=customXml/item14.xml><?xml version="1.0" encoding="utf-8"?>
<SourceDataModel Name="System" TargetDataSourceId="00b80028-d226-4a39-9a19-6787589aad19"/>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VariableListDefinition name="Computed" displayName="Computed" id="69155e26-4760-488b-ab4c-bb15b0f8b2a2" isdomainofvalue="False" dataSourceId="87651697-ca1f-4d80-9f69-bb743e325714"/>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SourceDataModel Name="Computed" TargetDataSourceId="87651697-ca1f-4d80-9f69-bb743e325714"/>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ListDefinition name="AD_HOC" displayName="AD_HOC" id="9426ea6f-1b24-4683-bca3-85d71f6375fd" isdomainofvalue="False" dataSourceId="80be7e5f-6e71-448c-9228-23264555308c"/>
</file>

<file path=customXml/item25.xml><?xml version="1.0" encoding="utf-8"?>
<AllMetadata/>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AllWordPDs>
</AllWordPDs>
</file>

<file path=customXml/item6.xml><?xml version="1.0" encoding="utf-8"?>
<AllExternalAdhocVariableMappings/>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VariableUsageMapping/>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247</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32</cp:revision>
  <cp:lastPrinted>2015-12-22T16:01:00Z</cp:lastPrinted>
  <dcterms:created xsi:type="dcterms:W3CDTF">2022-07-26T17:49:00Z</dcterms:created>
  <dcterms:modified xsi:type="dcterms:W3CDTF">2022-09-20T17:05:00Z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