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0AD71A6" w14:textId="77777777" w:rsidR="007B732F" w:rsidRDefault="007B732F" w:rsidP="004A294A">
      <w:pPr>
        <w:pStyle w:val="BodyText1"/>
        <w:rPr>
          <w:rFonts w:eastAsiaTheme="majorEastAsia" w:cstheme="majorBidi"/>
          <w:b/>
          <w:bCs/>
          <w:color w:val="01ADAB" w:themeColor="accent4"/>
          <w:sz w:val="28"/>
          <w:szCs w:val="28"/>
        </w:rPr>
      </w:pPr>
      <w:r w:rsidRPr="007B732F">
        <w:rPr>
          <w:rFonts w:eastAsiaTheme="majorEastAsia" w:cstheme="majorBidi"/>
          <w:b/>
          <w:bCs/>
          <w:color w:val="01ADAB" w:themeColor="accent4"/>
          <w:sz w:val="28"/>
          <w:szCs w:val="28"/>
        </w:rPr>
        <w:t>2022 Supply Chain Learning Series: Spotlight on Supplier Diversity</w:t>
      </w:r>
    </w:p>
    <w:p w14:paraId="0D0DC3CD" w14:textId="41FA85F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B732F">
        <w:rPr>
          <w:color w:val="595959" w:themeColor="text1" w:themeTint="A6"/>
        </w:rPr>
        <w:t>August 16</w:t>
      </w:r>
      <w:r w:rsidR="008613BB">
        <w:rPr>
          <w:color w:val="595959" w:themeColor="text1" w:themeTint="A6"/>
        </w:rPr>
        <w:t>, 2022</w:t>
      </w:r>
    </w:p>
    <w:p w14:paraId="641D3E3A" w14:textId="236DECE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925BF" w:rsidRPr="000925BF">
        <w:rPr>
          <w:color w:val="595959" w:themeColor="text1" w:themeTint="A6"/>
        </w:rPr>
        <w:t>Carla Stephens, MBA, CMRP</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3996B2D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7B732F">
        <w:rPr>
          <w:rFonts w:cs="Arial"/>
          <w:b/>
          <w:color w:val="595959" w:themeColor="text1" w:themeTint="A6"/>
          <w:szCs w:val="20"/>
        </w:rPr>
        <w:t>September 30, 2022</w:t>
      </w:r>
      <w:r w:rsidR="00BE7633">
        <w:rPr>
          <w:rFonts w:cs="Arial"/>
          <w:b/>
          <w:color w:val="595959" w:themeColor="text1" w:themeTint="A6"/>
          <w:szCs w:val="20"/>
        </w:rPr>
        <w:t>.</w:t>
      </w:r>
    </w:p>
    <w:p w14:paraId="03A41A56" w14:textId="05D59DDC"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7B732F">
        <w:rPr>
          <w:rFonts w:cs="Arial"/>
          <w:color w:val="595959" w:themeColor="text1" w:themeTint="A6"/>
          <w:szCs w:val="20"/>
        </w:rPr>
        <w:t xml:space="preserve">certificate of attendance.  </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3F42AE7" w14:textId="77777777" w:rsidR="00513314" w:rsidRPr="00513314" w:rsidRDefault="00513314" w:rsidP="00513314">
      <w:pPr>
        <w:pStyle w:val="ListParagraph"/>
        <w:numPr>
          <w:ilvl w:val="0"/>
          <w:numId w:val="50"/>
        </w:numPr>
        <w:rPr>
          <w:rFonts w:eastAsia="Calibri" w:cs="Arial"/>
          <w:color w:val="595959" w:themeColor="text1" w:themeTint="A6"/>
          <w:szCs w:val="20"/>
        </w:rPr>
      </w:pPr>
      <w:r w:rsidRPr="00513314">
        <w:rPr>
          <w:rFonts w:eastAsia="Calibri" w:cs="Arial"/>
          <w:color w:val="595959" w:themeColor="text1" w:themeTint="A6"/>
          <w:szCs w:val="20"/>
        </w:rPr>
        <w:t>Explain the value of benchmark data.</w:t>
      </w:r>
    </w:p>
    <w:p w14:paraId="491EA035" w14:textId="77777777" w:rsidR="00513314" w:rsidRPr="00513314" w:rsidRDefault="00513314" w:rsidP="00513314">
      <w:pPr>
        <w:pStyle w:val="ListParagraph"/>
        <w:numPr>
          <w:ilvl w:val="0"/>
          <w:numId w:val="50"/>
        </w:numPr>
        <w:rPr>
          <w:rFonts w:eastAsia="Calibri" w:cs="Arial"/>
          <w:color w:val="595959" w:themeColor="text1" w:themeTint="A6"/>
          <w:szCs w:val="20"/>
        </w:rPr>
      </w:pPr>
      <w:r w:rsidRPr="00513314">
        <w:rPr>
          <w:rFonts w:eastAsia="Calibri" w:cs="Arial"/>
          <w:color w:val="595959" w:themeColor="text1" w:themeTint="A6"/>
          <w:szCs w:val="20"/>
        </w:rPr>
        <w:t>Describe what contributes to supply chain operational excellence.</w:t>
      </w:r>
    </w:p>
    <w:p w14:paraId="40B2526E" w14:textId="6AAE3D92" w:rsidR="00B82244" w:rsidRPr="00513314" w:rsidRDefault="00513314" w:rsidP="00513314">
      <w:pPr>
        <w:pStyle w:val="ListParagraph"/>
        <w:numPr>
          <w:ilvl w:val="0"/>
          <w:numId w:val="50"/>
        </w:numPr>
        <w:rPr>
          <w:rFonts w:eastAsia="Calibri" w:cs="Arial"/>
          <w:color w:val="595959" w:themeColor="text1" w:themeTint="A6"/>
          <w:szCs w:val="20"/>
        </w:rPr>
      </w:pPr>
      <w:r w:rsidRPr="00513314">
        <w:rPr>
          <w:rFonts w:eastAsia="Calibri" w:cs="Arial"/>
          <w:color w:val="595959" w:themeColor="text1" w:themeTint="A6"/>
          <w:szCs w:val="20"/>
        </w:rPr>
        <w:t>Discuss how process automation contributes to efficiency of the supply chain.</w:t>
      </w:r>
    </w:p>
    <w:p w14:paraId="397CEC59" w14:textId="77777777" w:rsidR="00513314" w:rsidRPr="00145C63" w:rsidRDefault="00513314" w:rsidP="00513314">
      <w:pPr>
        <w:rPr>
          <w:rFonts w:cs="Arial"/>
          <w:b/>
          <w:color w:val="595959" w:themeColor="text1" w:themeTint="A6"/>
          <w:szCs w:val="20"/>
          <w:u w:val="single"/>
        </w:rPr>
      </w:pPr>
    </w:p>
    <w:p w14:paraId="3E8397BD" w14:textId="6B61B068" w:rsidR="001449C2" w:rsidRPr="00145C63" w:rsidRDefault="0035174D" w:rsidP="001449C2">
      <w:pPr>
        <w:rPr>
          <w:rFonts w:cs="Arial"/>
          <w:color w:val="595959" w:themeColor="text1" w:themeTint="A6"/>
          <w:szCs w:val="20"/>
        </w:rPr>
      </w:pPr>
      <w:r w:rsidRPr="00145C63">
        <w:rPr>
          <w:rFonts w:cs="Arial"/>
          <w:b/>
          <w:color w:val="595959" w:themeColor="text1" w:themeTint="A6"/>
          <w:szCs w:val="20"/>
          <w:u w:val="single"/>
        </w:rPr>
        <w:t>Designation Statement:</w:t>
      </w:r>
    </w:p>
    <w:p w14:paraId="678A5588" w14:textId="77777777" w:rsidR="0015300F" w:rsidRDefault="0015300F" w:rsidP="0015300F">
      <w:pPr>
        <w:tabs>
          <w:tab w:val="left" w:pos="1440"/>
          <w:tab w:val="left" w:pos="2880"/>
          <w:tab w:val="left" w:pos="4320"/>
          <w:tab w:val="left" w:pos="5760"/>
          <w:tab w:val="left" w:pos="7920"/>
        </w:tabs>
        <w:jc w:val="both"/>
        <w:rPr>
          <w:rFonts w:eastAsiaTheme="majorEastAsia" w:cs="Arial"/>
          <w:b/>
          <w:bCs/>
          <w:color w:val="595959" w:themeColor="text1" w:themeTint="A6"/>
          <w:szCs w:val="22"/>
        </w:rPr>
      </w:pPr>
    </w:p>
    <w:p w14:paraId="281BA4E2" w14:textId="27D9BF3D" w:rsidR="0015300F" w:rsidRPr="0015300F" w:rsidRDefault="0015300F" w:rsidP="0015300F">
      <w:pPr>
        <w:tabs>
          <w:tab w:val="left" w:pos="1440"/>
          <w:tab w:val="left" w:pos="2880"/>
          <w:tab w:val="left" w:pos="4320"/>
          <w:tab w:val="left" w:pos="5760"/>
          <w:tab w:val="left" w:pos="7920"/>
        </w:tabs>
        <w:jc w:val="both"/>
        <w:rPr>
          <w:rFonts w:eastAsiaTheme="majorEastAsia" w:cs="Arial"/>
          <w:b/>
          <w:bCs/>
          <w:color w:val="595959" w:themeColor="text1" w:themeTint="A6"/>
          <w:szCs w:val="22"/>
        </w:rPr>
      </w:pPr>
      <w:r w:rsidRPr="0015300F">
        <w:rPr>
          <w:rFonts w:eastAsiaTheme="majorEastAsia" w:cs="Arial"/>
          <w:b/>
          <w:bCs/>
          <w:color w:val="595959" w:themeColor="text1" w:themeTint="A6"/>
          <w:szCs w:val="22"/>
        </w:rPr>
        <w:t>OTHER</w:t>
      </w:r>
    </w:p>
    <w:p w14:paraId="4F49E31A" w14:textId="41004275" w:rsidR="008730EB" w:rsidRDefault="0015300F" w:rsidP="0015300F">
      <w:pPr>
        <w:tabs>
          <w:tab w:val="left" w:pos="1440"/>
          <w:tab w:val="left" w:pos="2880"/>
          <w:tab w:val="left" w:pos="4320"/>
          <w:tab w:val="left" w:pos="5760"/>
          <w:tab w:val="left" w:pos="7920"/>
        </w:tabs>
        <w:jc w:val="both"/>
        <w:rPr>
          <w:rFonts w:eastAsiaTheme="majorEastAsia" w:cs="Arial"/>
          <w:color w:val="595959" w:themeColor="text1" w:themeTint="A6"/>
          <w:szCs w:val="22"/>
        </w:rPr>
      </w:pPr>
      <w:r w:rsidRPr="0015300F">
        <w:rPr>
          <w:rFonts w:eastAsiaTheme="majorEastAsia" w:cs="Arial"/>
          <w:color w:val="595959" w:themeColor="text1" w:themeTint="A6"/>
          <w:szCs w:val="22"/>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42026C9A" w14:textId="77777777" w:rsidR="0015300F" w:rsidRPr="0015300F" w:rsidRDefault="0015300F" w:rsidP="0015300F">
      <w:pPr>
        <w:tabs>
          <w:tab w:val="left" w:pos="1440"/>
          <w:tab w:val="left" w:pos="2880"/>
          <w:tab w:val="left" w:pos="4320"/>
          <w:tab w:val="left" w:pos="5760"/>
          <w:tab w:val="left" w:pos="7920"/>
        </w:tabs>
        <w:jc w:val="both"/>
        <w:rPr>
          <w:rFonts w:eastAsia="Times" w:cs="Arial"/>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5FD5EF11"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2D414501" w14:textId="3C010B6F" w:rsidR="00962DF3" w:rsidRDefault="00962DF3" w:rsidP="007A1399">
      <w:pPr>
        <w:spacing w:after="160" w:line="259" w:lineRule="auto"/>
        <w:rPr>
          <w:rFonts w:eastAsia="Calibri" w:cs="Arial"/>
          <w:bCs/>
          <w:color w:val="696969" w:themeColor="accent6"/>
          <w:szCs w:val="20"/>
        </w:rPr>
      </w:pPr>
    </w:p>
    <w:p w14:paraId="6AF40E08" w14:textId="23A31ABB" w:rsidR="005C2097" w:rsidRDefault="005C2097" w:rsidP="005C2097">
      <w:pPr>
        <w:spacing w:after="160" w:line="259" w:lineRule="auto"/>
        <w:contextualSpacing/>
        <w:rPr>
          <w:rFonts w:eastAsia="Calibri" w:cs="Arial"/>
          <w:bCs/>
          <w:color w:val="696969" w:themeColor="accent6"/>
          <w:szCs w:val="20"/>
        </w:rPr>
      </w:pPr>
      <w:r w:rsidRPr="005C2097">
        <w:rPr>
          <w:rFonts w:eastAsia="Calibri" w:cs="Arial"/>
          <w:bCs/>
          <w:color w:val="696969" w:themeColor="accent6"/>
          <w:szCs w:val="20"/>
        </w:rPr>
        <w:t>Planning committee</w:t>
      </w:r>
    </w:p>
    <w:p w14:paraId="43454E7A" w14:textId="77777777" w:rsidR="00B82244" w:rsidRPr="005C2097" w:rsidRDefault="00B82244" w:rsidP="005C2097">
      <w:pPr>
        <w:spacing w:after="160" w:line="259" w:lineRule="auto"/>
        <w:contextualSpacing/>
        <w:rPr>
          <w:rFonts w:eastAsia="Calibri" w:cs="Arial"/>
          <w:bCs/>
          <w:color w:val="696969" w:themeColor="accent6"/>
          <w:szCs w:val="20"/>
        </w:rPr>
      </w:pPr>
    </w:p>
    <w:p w14:paraId="2FCB449D" w14:textId="77777777" w:rsidR="005C2097" w:rsidRPr="005C2097" w:rsidRDefault="005C2097" w:rsidP="005C2097">
      <w:pPr>
        <w:spacing w:after="160" w:line="259" w:lineRule="auto"/>
        <w:contextualSpacing/>
        <w:rPr>
          <w:rFonts w:eastAsia="Calibri" w:cs="Arial"/>
          <w:bCs/>
          <w:color w:val="696969" w:themeColor="accent6"/>
          <w:szCs w:val="20"/>
        </w:rPr>
      </w:pPr>
      <w:r w:rsidRPr="005C2097">
        <w:rPr>
          <w:rFonts w:eastAsia="Calibri" w:cs="Arial"/>
          <w:bCs/>
          <w:color w:val="696969" w:themeColor="accent6"/>
          <w:szCs w:val="20"/>
        </w:rPr>
        <w:t>Carla Stephens, MBA, CMRP</w:t>
      </w:r>
    </w:p>
    <w:p w14:paraId="241410AE" w14:textId="77777777" w:rsidR="005C2097" w:rsidRPr="005C2097" w:rsidRDefault="005C2097" w:rsidP="005C2097">
      <w:pPr>
        <w:spacing w:after="160" w:line="259" w:lineRule="auto"/>
        <w:contextualSpacing/>
        <w:rPr>
          <w:rFonts w:eastAsia="Calibri" w:cs="Arial"/>
          <w:bCs/>
          <w:color w:val="696969" w:themeColor="accent6"/>
          <w:szCs w:val="20"/>
        </w:rPr>
      </w:pPr>
      <w:r w:rsidRPr="005C2097">
        <w:rPr>
          <w:rFonts w:eastAsia="Calibri" w:cs="Arial"/>
          <w:bCs/>
          <w:color w:val="696969" w:themeColor="accent6"/>
          <w:szCs w:val="20"/>
        </w:rPr>
        <w:t>Networks Director</w:t>
      </w:r>
    </w:p>
    <w:p w14:paraId="30D0AE4A" w14:textId="77777777" w:rsidR="005C2097" w:rsidRPr="005C2097" w:rsidRDefault="005C2097" w:rsidP="005C2097">
      <w:pPr>
        <w:spacing w:after="160" w:line="259" w:lineRule="auto"/>
        <w:contextualSpacing/>
        <w:rPr>
          <w:rFonts w:eastAsia="Calibri" w:cs="Arial"/>
          <w:bCs/>
          <w:color w:val="696969" w:themeColor="accent6"/>
          <w:szCs w:val="20"/>
        </w:rPr>
      </w:pPr>
      <w:r w:rsidRPr="005C2097">
        <w:rPr>
          <w:rFonts w:eastAsia="Calibri" w:cs="Arial"/>
          <w:bCs/>
          <w:color w:val="696969" w:themeColor="accent6"/>
          <w:szCs w:val="20"/>
        </w:rPr>
        <w:t>Vizient, Inc.</w:t>
      </w:r>
    </w:p>
    <w:p w14:paraId="50BB26DF" w14:textId="77777777" w:rsidR="005C2097" w:rsidRPr="005C2097" w:rsidRDefault="005C2097" w:rsidP="005C2097">
      <w:pPr>
        <w:spacing w:after="160" w:line="259" w:lineRule="auto"/>
        <w:contextualSpacing/>
        <w:rPr>
          <w:rFonts w:eastAsia="Calibri" w:cs="Arial"/>
          <w:bCs/>
          <w:color w:val="696969" w:themeColor="accent6"/>
          <w:szCs w:val="20"/>
        </w:rPr>
      </w:pPr>
    </w:p>
    <w:p w14:paraId="36CF189F" w14:textId="77777777" w:rsidR="005C2097" w:rsidRPr="005C2097" w:rsidRDefault="005C2097" w:rsidP="005C2097">
      <w:pPr>
        <w:spacing w:after="160" w:line="259" w:lineRule="auto"/>
        <w:contextualSpacing/>
        <w:rPr>
          <w:rFonts w:eastAsia="Calibri" w:cs="Arial"/>
          <w:bCs/>
          <w:color w:val="696969" w:themeColor="accent6"/>
          <w:szCs w:val="20"/>
        </w:rPr>
      </w:pPr>
      <w:r w:rsidRPr="005C2097">
        <w:rPr>
          <w:rFonts w:eastAsia="Calibri" w:cs="Arial"/>
          <w:bCs/>
          <w:color w:val="696969" w:themeColor="accent6"/>
          <w:szCs w:val="20"/>
        </w:rPr>
        <w:t>Presenter</w:t>
      </w:r>
    </w:p>
    <w:p w14:paraId="41F05CE9" w14:textId="77777777" w:rsidR="005C2097" w:rsidRPr="005C2097" w:rsidRDefault="005C2097" w:rsidP="005C2097">
      <w:pPr>
        <w:spacing w:after="160" w:line="259" w:lineRule="auto"/>
        <w:contextualSpacing/>
        <w:rPr>
          <w:rFonts w:eastAsia="Calibri" w:cs="Arial"/>
          <w:bCs/>
          <w:color w:val="696969" w:themeColor="accent6"/>
          <w:szCs w:val="20"/>
        </w:rPr>
      </w:pPr>
    </w:p>
    <w:p w14:paraId="2A0E3474" w14:textId="77777777" w:rsidR="00C87446" w:rsidRPr="00C87446" w:rsidRDefault="00C87446" w:rsidP="00C87446">
      <w:pPr>
        <w:spacing w:after="160" w:line="259" w:lineRule="auto"/>
        <w:contextualSpacing/>
        <w:rPr>
          <w:rFonts w:eastAsia="Calibri" w:cs="Arial"/>
          <w:bCs/>
          <w:color w:val="696969" w:themeColor="accent6"/>
          <w:szCs w:val="20"/>
        </w:rPr>
      </w:pPr>
      <w:proofErr w:type="spellStart"/>
      <w:r w:rsidRPr="00C87446">
        <w:rPr>
          <w:rFonts w:eastAsia="Calibri" w:cs="Arial"/>
          <w:bCs/>
          <w:color w:val="696969" w:themeColor="accent6"/>
          <w:szCs w:val="20"/>
        </w:rPr>
        <w:t>Shaleta</w:t>
      </w:r>
      <w:proofErr w:type="spellEnd"/>
      <w:r w:rsidRPr="00C87446">
        <w:rPr>
          <w:rFonts w:eastAsia="Calibri" w:cs="Arial"/>
          <w:bCs/>
          <w:color w:val="696969" w:themeColor="accent6"/>
          <w:szCs w:val="20"/>
        </w:rPr>
        <w:t xml:space="preserve"> Dunn</w:t>
      </w:r>
    </w:p>
    <w:p w14:paraId="7DFF0920" w14:textId="77777777" w:rsidR="00C87446" w:rsidRPr="00C87446" w:rsidRDefault="00C87446" w:rsidP="00C87446">
      <w:pPr>
        <w:spacing w:after="160" w:line="259" w:lineRule="auto"/>
        <w:contextualSpacing/>
        <w:rPr>
          <w:rFonts w:eastAsia="Calibri" w:cs="Arial"/>
          <w:bCs/>
          <w:color w:val="696969" w:themeColor="accent6"/>
          <w:szCs w:val="20"/>
        </w:rPr>
      </w:pPr>
      <w:r w:rsidRPr="00C87446">
        <w:rPr>
          <w:rFonts w:eastAsia="Calibri" w:cs="Arial"/>
          <w:bCs/>
          <w:color w:val="696969" w:themeColor="accent6"/>
          <w:szCs w:val="20"/>
        </w:rPr>
        <w:t>AVP, Member Diversity and Community Initiatives</w:t>
      </w:r>
    </w:p>
    <w:p w14:paraId="3C0DF94D" w14:textId="77777777" w:rsidR="00C87446" w:rsidRPr="00C87446" w:rsidRDefault="00C87446" w:rsidP="00C87446">
      <w:pPr>
        <w:spacing w:after="160" w:line="259" w:lineRule="auto"/>
        <w:contextualSpacing/>
        <w:rPr>
          <w:rFonts w:eastAsia="Calibri" w:cs="Arial"/>
          <w:bCs/>
          <w:color w:val="696969" w:themeColor="accent6"/>
          <w:szCs w:val="20"/>
        </w:rPr>
      </w:pPr>
      <w:r w:rsidRPr="00C87446">
        <w:rPr>
          <w:rFonts w:eastAsia="Calibri" w:cs="Arial"/>
          <w:bCs/>
          <w:color w:val="696969" w:themeColor="accent6"/>
          <w:szCs w:val="20"/>
        </w:rPr>
        <w:t>Vizient</w:t>
      </w:r>
    </w:p>
    <w:p w14:paraId="7F21CF5E" w14:textId="77777777" w:rsidR="00C87446" w:rsidRPr="00C87446" w:rsidRDefault="00C87446" w:rsidP="00C87446">
      <w:pPr>
        <w:spacing w:after="160" w:line="259" w:lineRule="auto"/>
        <w:contextualSpacing/>
        <w:rPr>
          <w:rFonts w:eastAsia="Calibri" w:cs="Arial"/>
          <w:bCs/>
          <w:color w:val="696969" w:themeColor="accent6"/>
          <w:szCs w:val="20"/>
        </w:rPr>
      </w:pPr>
    </w:p>
    <w:p w14:paraId="4F1D4587" w14:textId="77777777" w:rsidR="00C87446" w:rsidRPr="00C87446" w:rsidRDefault="00C87446" w:rsidP="00C87446">
      <w:pPr>
        <w:spacing w:after="160" w:line="259" w:lineRule="auto"/>
        <w:contextualSpacing/>
        <w:rPr>
          <w:rFonts w:eastAsia="Calibri" w:cs="Arial"/>
          <w:bCs/>
          <w:color w:val="696969" w:themeColor="accent6"/>
          <w:szCs w:val="20"/>
        </w:rPr>
      </w:pPr>
      <w:r w:rsidRPr="00C87446">
        <w:rPr>
          <w:rFonts w:eastAsia="Calibri" w:cs="Arial"/>
          <w:bCs/>
          <w:color w:val="696969" w:themeColor="accent6"/>
          <w:szCs w:val="20"/>
        </w:rPr>
        <w:t>Rosa Costanzo</w:t>
      </w:r>
    </w:p>
    <w:p w14:paraId="310139F7" w14:textId="77777777" w:rsidR="00C87446" w:rsidRPr="00C87446" w:rsidRDefault="00C87446" w:rsidP="00C87446">
      <w:pPr>
        <w:spacing w:after="160" w:line="259" w:lineRule="auto"/>
        <w:contextualSpacing/>
        <w:rPr>
          <w:rFonts w:eastAsia="Calibri" w:cs="Arial"/>
          <w:bCs/>
          <w:color w:val="696969" w:themeColor="accent6"/>
          <w:szCs w:val="20"/>
        </w:rPr>
      </w:pPr>
      <w:r w:rsidRPr="00C87446">
        <w:rPr>
          <w:rFonts w:eastAsia="Calibri" w:cs="Arial"/>
          <w:bCs/>
          <w:color w:val="696969" w:themeColor="accent6"/>
          <w:szCs w:val="20"/>
        </w:rPr>
        <w:t>Vice President/ Chief Procurement Officer</w:t>
      </w:r>
    </w:p>
    <w:p w14:paraId="17197E1E" w14:textId="77777777" w:rsidR="00C87446" w:rsidRPr="00C87446" w:rsidRDefault="00C87446" w:rsidP="00C87446">
      <w:pPr>
        <w:spacing w:after="160" w:line="259" w:lineRule="auto"/>
        <w:contextualSpacing/>
        <w:rPr>
          <w:rFonts w:eastAsia="Calibri" w:cs="Arial"/>
          <w:bCs/>
          <w:color w:val="696969" w:themeColor="accent6"/>
          <w:szCs w:val="20"/>
        </w:rPr>
      </w:pPr>
      <w:r w:rsidRPr="00C87446">
        <w:rPr>
          <w:rFonts w:eastAsia="Calibri" w:cs="Arial"/>
          <w:bCs/>
          <w:color w:val="696969" w:themeColor="accent6"/>
          <w:szCs w:val="20"/>
        </w:rPr>
        <w:t>Jackson Health System</w:t>
      </w:r>
    </w:p>
    <w:p w14:paraId="48080004" w14:textId="77777777" w:rsidR="00C87446" w:rsidRPr="00C87446" w:rsidRDefault="00C87446" w:rsidP="00C87446">
      <w:pPr>
        <w:spacing w:after="160" w:line="259" w:lineRule="auto"/>
        <w:contextualSpacing/>
        <w:rPr>
          <w:rFonts w:eastAsia="Calibri" w:cs="Arial"/>
          <w:bCs/>
          <w:color w:val="696969" w:themeColor="accent6"/>
          <w:szCs w:val="20"/>
        </w:rPr>
      </w:pPr>
    </w:p>
    <w:p w14:paraId="75F57F5A" w14:textId="77777777" w:rsidR="00C87446" w:rsidRPr="00C87446" w:rsidRDefault="00C87446" w:rsidP="00C87446">
      <w:pPr>
        <w:spacing w:after="160" w:line="259" w:lineRule="auto"/>
        <w:contextualSpacing/>
        <w:rPr>
          <w:rFonts w:eastAsia="Calibri" w:cs="Arial"/>
          <w:bCs/>
          <w:color w:val="696969" w:themeColor="accent6"/>
          <w:szCs w:val="20"/>
        </w:rPr>
      </w:pPr>
      <w:r w:rsidRPr="00C87446">
        <w:rPr>
          <w:rFonts w:eastAsia="Calibri" w:cs="Arial"/>
          <w:bCs/>
          <w:color w:val="696969" w:themeColor="accent6"/>
          <w:szCs w:val="20"/>
        </w:rPr>
        <w:t>Amber Lawhorn</w:t>
      </w:r>
    </w:p>
    <w:p w14:paraId="6623A118" w14:textId="77777777" w:rsidR="00C87446" w:rsidRPr="00C87446" w:rsidRDefault="00C87446" w:rsidP="00C87446">
      <w:pPr>
        <w:spacing w:after="160" w:line="259" w:lineRule="auto"/>
        <w:contextualSpacing/>
        <w:rPr>
          <w:rFonts w:eastAsia="Calibri" w:cs="Arial"/>
          <w:bCs/>
          <w:color w:val="696969" w:themeColor="accent6"/>
          <w:szCs w:val="20"/>
        </w:rPr>
      </w:pPr>
      <w:r w:rsidRPr="00C87446">
        <w:rPr>
          <w:rFonts w:eastAsia="Calibri" w:cs="Arial"/>
          <w:bCs/>
          <w:color w:val="696969" w:themeColor="accent6"/>
          <w:szCs w:val="20"/>
        </w:rPr>
        <w:t>Director, Small Business Enterprise Program</w:t>
      </w:r>
    </w:p>
    <w:p w14:paraId="5B19B9BC" w14:textId="7FE80A3B" w:rsidR="007B3DAB" w:rsidRPr="007A1399" w:rsidRDefault="00C87446" w:rsidP="00C87446">
      <w:pPr>
        <w:spacing w:after="160" w:line="259" w:lineRule="auto"/>
        <w:contextualSpacing/>
        <w:rPr>
          <w:rFonts w:eastAsia="Calibri" w:cs="Arial"/>
          <w:bCs/>
          <w:color w:val="696969" w:themeColor="accent6"/>
          <w:szCs w:val="20"/>
        </w:rPr>
      </w:pPr>
      <w:r w:rsidRPr="00C87446">
        <w:rPr>
          <w:rFonts w:eastAsia="Calibri" w:cs="Arial"/>
          <w:bCs/>
          <w:color w:val="696969" w:themeColor="accent6"/>
          <w:szCs w:val="20"/>
        </w:rPr>
        <w:t>Jackson Health System</w:t>
      </w:r>
    </w:p>
    <w:sectPr w:rsidR="007B3DAB" w:rsidRPr="007A1399" w:rsidSect="00453896">
      <w:headerReference w:type="even" r:id="rId34"/>
      <w:headerReference w:type="default" r:id="rId35"/>
      <w:footerReference w:type="default" r:id="rId36"/>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321"/>
    <w:multiLevelType w:val="hybridMultilevel"/>
    <w:tmpl w:val="86828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34413"/>
    <w:multiLevelType w:val="hybridMultilevel"/>
    <w:tmpl w:val="B58E8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171C5"/>
    <w:multiLevelType w:val="hybridMultilevel"/>
    <w:tmpl w:val="E8DCF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1"/>
  </w:num>
  <w:num w:numId="3">
    <w:abstractNumId w:val="37"/>
  </w:num>
  <w:num w:numId="4">
    <w:abstractNumId w:val="37"/>
  </w:num>
  <w:num w:numId="5">
    <w:abstractNumId w:val="33"/>
  </w:num>
  <w:num w:numId="6">
    <w:abstractNumId w:val="7"/>
  </w:num>
  <w:num w:numId="7">
    <w:abstractNumId w:val="28"/>
  </w:num>
  <w:num w:numId="8">
    <w:abstractNumId w:val="44"/>
  </w:num>
  <w:num w:numId="9">
    <w:abstractNumId w:val="41"/>
  </w:num>
  <w:num w:numId="10">
    <w:abstractNumId w:val="45"/>
  </w:num>
  <w:num w:numId="11">
    <w:abstractNumId w:val="17"/>
  </w:num>
  <w:num w:numId="12">
    <w:abstractNumId w:val="30"/>
  </w:num>
  <w:num w:numId="13">
    <w:abstractNumId w:val="20"/>
  </w:num>
  <w:num w:numId="14">
    <w:abstractNumId w:val="35"/>
  </w:num>
  <w:num w:numId="15">
    <w:abstractNumId w:val="23"/>
  </w:num>
  <w:num w:numId="16">
    <w:abstractNumId w:val="9"/>
  </w:num>
  <w:num w:numId="17">
    <w:abstractNumId w:val="18"/>
  </w:num>
  <w:num w:numId="18">
    <w:abstractNumId w:val="40"/>
  </w:num>
  <w:num w:numId="19">
    <w:abstractNumId w:val="43"/>
  </w:num>
  <w:num w:numId="20">
    <w:abstractNumId w:val="32"/>
  </w:num>
  <w:num w:numId="21">
    <w:abstractNumId w:val="12"/>
  </w:num>
  <w:num w:numId="22">
    <w:abstractNumId w:val="26"/>
  </w:num>
  <w:num w:numId="23">
    <w:abstractNumId w:val="15"/>
  </w:num>
  <w:num w:numId="24">
    <w:abstractNumId w:val="39"/>
  </w:num>
  <w:num w:numId="25">
    <w:abstractNumId w:val="6"/>
  </w:num>
  <w:num w:numId="26">
    <w:abstractNumId w:val="24"/>
  </w:num>
  <w:num w:numId="27">
    <w:abstractNumId w:val="42"/>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8"/>
  </w:num>
  <w:num w:numId="34">
    <w:abstractNumId w:val="25"/>
  </w:num>
  <w:num w:numId="35">
    <w:abstractNumId w:val="13"/>
  </w:num>
  <w:num w:numId="36">
    <w:abstractNumId w:val="3"/>
  </w:num>
  <w:num w:numId="37">
    <w:abstractNumId w:val="2"/>
  </w:num>
  <w:num w:numId="38">
    <w:abstractNumId w:val="8"/>
  </w:num>
  <w:num w:numId="39">
    <w:abstractNumId w:val="10"/>
  </w:num>
  <w:num w:numId="40">
    <w:abstractNumId w:val="5"/>
  </w:num>
  <w:num w:numId="41">
    <w:abstractNumId w:val="22"/>
  </w:num>
  <w:num w:numId="42">
    <w:abstractNumId w:val="34"/>
  </w:num>
  <w:num w:numId="43">
    <w:abstractNumId w:val="19"/>
  </w:num>
  <w:num w:numId="44">
    <w:abstractNumId w:val="14"/>
  </w:num>
  <w:num w:numId="45">
    <w:abstractNumId w:val="27"/>
  </w:num>
  <w:num w:numId="46">
    <w:abstractNumId w:val="16"/>
  </w:num>
  <w:num w:numId="47">
    <w:abstractNumId w:val="36"/>
  </w:num>
  <w:num w:numId="48">
    <w:abstractNumId w:val="0"/>
  </w:num>
  <w:num w:numId="49">
    <w:abstractNumId w:val="4"/>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25BF"/>
    <w:rsid w:val="00095B16"/>
    <w:rsid w:val="000970CD"/>
    <w:rsid w:val="000C3C8A"/>
    <w:rsid w:val="000C5628"/>
    <w:rsid w:val="000F1401"/>
    <w:rsid w:val="000F77E9"/>
    <w:rsid w:val="00104CA4"/>
    <w:rsid w:val="00122743"/>
    <w:rsid w:val="001255F0"/>
    <w:rsid w:val="0013180C"/>
    <w:rsid w:val="00132AA2"/>
    <w:rsid w:val="00141630"/>
    <w:rsid w:val="001449C2"/>
    <w:rsid w:val="00145C63"/>
    <w:rsid w:val="0015087F"/>
    <w:rsid w:val="0015299B"/>
    <w:rsid w:val="0015300F"/>
    <w:rsid w:val="001537EB"/>
    <w:rsid w:val="00155E54"/>
    <w:rsid w:val="0016016E"/>
    <w:rsid w:val="001621CC"/>
    <w:rsid w:val="00165966"/>
    <w:rsid w:val="001707FD"/>
    <w:rsid w:val="001716CE"/>
    <w:rsid w:val="00175E57"/>
    <w:rsid w:val="00182E6B"/>
    <w:rsid w:val="00185D37"/>
    <w:rsid w:val="001A30FE"/>
    <w:rsid w:val="001D2425"/>
    <w:rsid w:val="001D3415"/>
    <w:rsid w:val="001D56DD"/>
    <w:rsid w:val="001D7C58"/>
    <w:rsid w:val="001F0E95"/>
    <w:rsid w:val="001F5E4B"/>
    <w:rsid w:val="00200804"/>
    <w:rsid w:val="00200BDE"/>
    <w:rsid w:val="00211BA3"/>
    <w:rsid w:val="00211EFB"/>
    <w:rsid w:val="002210D7"/>
    <w:rsid w:val="00231702"/>
    <w:rsid w:val="00270BE4"/>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70E7"/>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92490"/>
    <w:rsid w:val="004A294A"/>
    <w:rsid w:val="004A35F8"/>
    <w:rsid w:val="004A5394"/>
    <w:rsid w:val="004A677D"/>
    <w:rsid w:val="004B0F88"/>
    <w:rsid w:val="004B3F48"/>
    <w:rsid w:val="004C3FD4"/>
    <w:rsid w:val="004C7923"/>
    <w:rsid w:val="004D66E5"/>
    <w:rsid w:val="00513314"/>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2097"/>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B3DAB"/>
    <w:rsid w:val="007B732F"/>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613BB"/>
    <w:rsid w:val="008730EB"/>
    <w:rsid w:val="00880598"/>
    <w:rsid w:val="008939B0"/>
    <w:rsid w:val="008A32F5"/>
    <w:rsid w:val="008B127D"/>
    <w:rsid w:val="008C68EB"/>
    <w:rsid w:val="008D1039"/>
    <w:rsid w:val="008F0EC4"/>
    <w:rsid w:val="009225E4"/>
    <w:rsid w:val="00931508"/>
    <w:rsid w:val="009322F6"/>
    <w:rsid w:val="00952F89"/>
    <w:rsid w:val="00962DF3"/>
    <w:rsid w:val="00963CDE"/>
    <w:rsid w:val="00971D43"/>
    <w:rsid w:val="00980A48"/>
    <w:rsid w:val="00987B49"/>
    <w:rsid w:val="009A27BF"/>
    <w:rsid w:val="009A7E1B"/>
    <w:rsid w:val="009A7E9D"/>
    <w:rsid w:val="009B2BA5"/>
    <w:rsid w:val="009B5CB1"/>
    <w:rsid w:val="009B6D1A"/>
    <w:rsid w:val="009D4020"/>
    <w:rsid w:val="009F4A49"/>
    <w:rsid w:val="00A00028"/>
    <w:rsid w:val="00A1293F"/>
    <w:rsid w:val="00A43F11"/>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3E0A"/>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244"/>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319F"/>
    <w:rsid w:val="00C36F35"/>
    <w:rsid w:val="00C370B8"/>
    <w:rsid w:val="00C406F6"/>
    <w:rsid w:val="00C419FD"/>
    <w:rsid w:val="00C55AA4"/>
    <w:rsid w:val="00C758A2"/>
    <w:rsid w:val="00C87446"/>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745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VariableListDefinition name="System" displayName="System" id="dc9731b4-d0d2-4ed5-b20d-434d69de1706" isdomainofvalue="False" dataSourceId="00b80028-d226-4a39-9a19-6787589aad19"/>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VariableListDefinition name="Computed" displayName="Computed" id="69155e26-4760-488b-ab4c-bb15b0f8b2a2" isdomainofvalue="False" dataSourceId="87651697-ca1f-4d80-9f69-bb743e325714"/>
</file>

<file path=customXml/item13.xml><?xml version="1.0" encoding="utf-8"?>
<?mso-contentType ?>
<SharedContentType xmlns="Microsoft.SharePoint.Taxonomy.ContentTypeSync" SourceId="c9bec5de-3132-4daf-ae55-1613447ae162" ContentTypeId="0x0101003892C1470B32FA4ABADA805F9A36FDE40106" PreviousValue="false"/>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SourceDataModel Name="AD_HOC" TargetDataSourceId="80be7e5f-6e71-448c-9228-23264555308c"/>
</file>

<file path=customXml/item17.xml><?xml version="1.0" encoding="utf-8"?>
<AllExternalAdhocVariableMappings/>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VariableUsageMapping/>
</file>

<file path=customXml/item20.xml><?xml version="1.0" encoding="utf-8"?>
<DocPartTree/>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SourceDataModel Name="System" TargetDataSourceId="00b80028-d226-4a39-9a19-6787589aad19"/>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3.xml><?xml version="1.0" encoding="utf-8"?>
<VariableListDefinition name="AD_HOC" displayName="AD_HOC" id="9426ea6f-1b24-4683-bca3-85d71f6375fd" isdomainofvalue="False" dataSourceId="80be7e5f-6e71-448c-9228-23264555308c"/>
</file>

<file path=customXml/item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DataSourceInfo>
  <Id>00b80028-d226-4a39-9a19-6787589aad19</Id>
  <MajorVersion>0</MajorVersion>
  <MinorVersion>1</MinorVersion>
  <DataSourceType>System</DataSourceType>
  <Name>System</Name>
  <Description/>
  <Filter/>
  <DataFields/>
</DataSourceInfo>
</file>

<file path=customXml/item8.xml><?xml version="1.0" encoding="utf-8"?>
<SourceDataModel Name="Computed" TargetDataSourceId="87651697-ca1f-4d80-9f69-bb743e325714"/>
</file>

<file path=customXml/item9.xml><?xml version="1.0" encoding="utf-8"?>
<AllMetadata/>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0D4A98D7-A056-4A12-A949-9E2EE5A35FE4}">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BDDC9A50-D520-4DBB-861E-17850ECDD206}">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BEAFDBBE-0F51-4017-B707-8386C7FBABFD}">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CA12843-4DEB-4A4D-9869-29F66BB28D05}">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49</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50</cp:revision>
  <cp:lastPrinted>2015-12-22T16:01:00Z</cp:lastPrinted>
  <dcterms:created xsi:type="dcterms:W3CDTF">2020-01-30T19:54:00Z</dcterms:created>
  <dcterms:modified xsi:type="dcterms:W3CDTF">2022-08-04T18:04:00Z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