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15D4809" w14:textId="77777777" w:rsidR="00D419EE" w:rsidRDefault="00D419EE" w:rsidP="004A294A">
      <w:pPr>
        <w:pStyle w:val="BodyText1"/>
        <w:rPr>
          <w:rFonts w:eastAsiaTheme="majorEastAsia" w:cstheme="majorBidi"/>
          <w:b/>
          <w:bCs/>
          <w:color w:val="01ADAB" w:themeColor="accent4"/>
          <w:sz w:val="28"/>
          <w:szCs w:val="28"/>
        </w:rPr>
      </w:pPr>
      <w:r w:rsidRPr="00D419EE">
        <w:rPr>
          <w:rFonts w:eastAsiaTheme="majorEastAsia" w:cstheme="majorBidi"/>
          <w:b/>
          <w:bCs/>
          <w:color w:val="01ADAB" w:themeColor="accent4"/>
          <w:sz w:val="28"/>
          <w:szCs w:val="28"/>
        </w:rPr>
        <w:t>Vizient PSO Topical Safety Webinar - Preventing Chemotherapy Medication Errors</w:t>
      </w:r>
    </w:p>
    <w:p w14:paraId="0D0DC3CD" w14:textId="02CB39A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419EE">
        <w:rPr>
          <w:color w:val="595959" w:themeColor="text1" w:themeTint="A6"/>
        </w:rPr>
        <w:t>August 10, 2022</w:t>
      </w:r>
    </w:p>
    <w:p w14:paraId="641D3E3A" w14:textId="3574503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F140B" w:rsidRPr="000500C6">
        <w:rPr>
          <w:bCs/>
        </w:rPr>
        <w:t>Ellen Flynn</w:t>
      </w:r>
      <w:r w:rsidR="001F140B">
        <w:rPr>
          <w:bCs/>
        </w:rPr>
        <w:t xml:space="preserve">, </w:t>
      </w:r>
      <w:r w:rsidR="001F140B" w:rsidRPr="000500C6">
        <w:rPr>
          <w:bCs/>
        </w:rPr>
        <w:t>JD, MBA,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AFF918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929A5">
        <w:rPr>
          <w:rFonts w:cs="Arial"/>
          <w:b/>
          <w:color w:val="595959" w:themeColor="text1" w:themeTint="A6"/>
          <w:szCs w:val="20"/>
        </w:rPr>
        <w:t>September 24,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E8FCAD9" w14:textId="77777777" w:rsidR="00145075" w:rsidRPr="00145075" w:rsidRDefault="00145075" w:rsidP="00145075">
      <w:pPr>
        <w:pStyle w:val="ListParagraph"/>
        <w:numPr>
          <w:ilvl w:val="0"/>
          <w:numId w:val="49"/>
        </w:numPr>
        <w:rPr>
          <w:rFonts w:eastAsia="Calibri" w:cs="Arial"/>
          <w:color w:val="595959" w:themeColor="text1" w:themeTint="A6"/>
          <w:szCs w:val="20"/>
        </w:rPr>
      </w:pPr>
      <w:r w:rsidRPr="00145075">
        <w:rPr>
          <w:rFonts w:eastAsia="Calibri" w:cs="Arial"/>
          <w:color w:val="595959" w:themeColor="text1" w:themeTint="A6"/>
          <w:szCs w:val="20"/>
        </w:rPr>
        <w:t xml:space="preserve">Outline practical approaches to minimize medication errors with chemotherapeutic agents.  </w:t>
      </w:r>
    </w:p>
    <w:p w14:paraId="6D65E755" w14:textId="77777777" w:rsidR="00145075" w:rsidRPr="00145075" w:rsidRDefault="00145075" w:rsidP="00145075">
      <w:pPr>
        <w:pStyle w:val="ListParagraph"/>
        <w:numPr>
          <w:ilvl w:val="0"/>
          <w:numId w:val="49"/>
        </w:numPr>
        <w:rPr>
          <w:rFonts w:eastAsia="Calibri" w:cs="Arial"/>
          <w:color w:val="595959" w:themeColor="text1" w:themeTint="A6"/>
          <w:szCs w:val="20"/>
        </w:rPr>
      </w:pPr>
      <w:r w:rsidRPr="00145075">
        <w:rPr>
          <w:rFonts w:eastAsia="Calibri" w:cs="Arial"/>
          <w:color w:val="595959" w:themeColor="text1" w:themeTint="A6"/>
          <w:szCs w:val="20"/>
        </w:rPr>
        <w:t>Describe best practices for timely approach to address gaps in the medication-use process upon reviewing voluntary reported events.</w:t>
      </w:r>
    </w:p>
    <w:p w14:paraId="7968957F" w14:textId="77777777" w:rsidR="00145075" w:rsidRPr="00145075" w:rsidRDefault="00145075" w:rsidP="00145075">
      <w:pPr>
        <w:pStyle w:val="ListParagraph"/>
        <w:numPr>
          <w:ilvl w:val="0"/>
          <w:numId w:val="49"/>
        </w:numPr>
        <w:rPr>
          <w:rFonts w:eastAsia="Calibri" w:cs="Arial"/>
          <w:color w:val="595959" w:themeColor="text1" w:themeTint="A6"/>
          <w:szCs w:val="20"/>
        </w:rPr>
      </w:pPr>
      <w:r w:rsidRPr="00145075">
        <w:rPr>
          <w:rFonts w:eastAsia="Calibri" w:cs="Arial"/>
          <w:color w:val="595959" w:themeColor="text1" w:themeTint="A6"/>
          <w:szCs w:val="20"/>
        </w:rPr>
        <w:t>Describe how data analysis was used to identify, track, and sustain oral chemotherapy safety improvements.</w:t>
      </w:r>
    </w:p>
    <w:p w14:paraId="3C3C1F73" w14:textId="77777777" w:rsidR="00145075" w:rsidRPr="00145075" w:rsidRDefault="00145075" w:rsidP="00145075">
      <w:pPr>
        <w:pStyle w:val="ListParagraph"/>
        <w:numPr>
          <w:ilvl w:val="0"/>
          <w:numId w:val="49"/>
        </w:numPr>
        <w:rPr>
          <w:rFonts w:eastAsia="Calibri" w:cs="Arial"/>
          <w:color w:val="595959" w:themeColor="text1" w:themeTint="A6"/>
          <w:szCs w:val="20"/>
        </w:rPr>
      </w:pPr>
      <w:r w:rsidRPr="00145075">
        <w:rPr>
          <w:rFonts w:eastAsia="Calibri" w:cs="Arial"/>
          <w:color w:val="595959" w:themeColor="text1" w:themeTint="A6"/>
          <w:szCs w:val="20"/>
        </w:rPr>
        <w:t>Discuss interventions to foster safer oral chemotherapy workflows and demonstrate how improvement methods are used to sustain and monitor improvements.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1F9406C"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DC4371">
        <w:rPr>
          <w:rFonts w:cs="Arial"/>
          <w:color w:val="595959" w:themeColor="text1" w:themeTint="A6"/>
          <w:szCs w:val="20"/>
        </w:rPr>
        <w:t>0</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1461755"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2343F8" w:rsidRPr="002343F8">
        <w:rPr>
          <w:rFonts w:cs="Arial"/>
          <w:color w:val="595959" w:themeColor="text1" w:themeTint="A6"/>
        </w:rPr>
        <w:t>JA0006103-0000-22-051-L05-P</w:t>
      </w:r>
    </w:p>
    <w:p w14:paraId="73F5F570" w14:textId="77777777" w:rsidR="00F374BD" w:rsidRDefault="00F374BD" w:rsidP="00C9605F">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256930F1"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4F87491E" w14:textId="77777777" w:rsidR="00C36E4F" w:rsidRDefault="00C36E4F" w:rsidP="0013180C">
      <w:pPr>
        <w:rPr>
          <w:rFonts w:cs="Arial"/>
          <w:color w:val="595959" w:themeColor="text1" w:themeTint="A6"/>
          <w:szCs w:val="20"/>
        </w:rPr>
      </w:pPr>
    </w:p>
    <w:p w14:paraId="4C66A008" w14:textId="77777777" w:rsidR="00C36E4F" w:rsidRPr="00C36E4F" w:rsidRDefault="00C36E4F" w:rsidP="00C36E4F">
      <w:pPr>
        <w:rPr>
          <w:rFonts w:eastAsiaTheme="majorEastAsia" w:cs="Arial"/>
          <w:b/>
          <w:bCs/>
          <w:color w:val="595959" w:themeColor="text1" w:themeTint="A6"/>
          <w:szCs w:val="22"/>
        </w:rPr>
      </w:pPr>
      <w:r w:rsidRPr="00C36E4F">
        <w:rPr>
          <w:rFonts w:eastAsiaTheme="majorEastAsia" w:cs="Arial"/>
          <w:b/>
          <w:bCs/>
          <w:color w:val="595959" w:themeColor="text1" w:themeTint="A6"/>
          <w:szCs w:val="22"/>
        </w:rPr>
        <w:t>OTHER</w:t>
      </w:r>
    </w:p>
    <w:p w14:paraId="03E3A552" w14:textId="140CED40" w:rsidR="00C9605F" w:rsidRPr="00C36E4F" w:rsidRDefault="00C36E4F" w:rsidP="00C36E4F">
      <w:pPr>
        <w:rPr>
          <w:rFonts w:cs="Arial"/>
          <w:color w:val="595959" w:themeColor="text1" w:themeTint="A6"/>
          <w:szCs w:val="20"/>
        </w:rPr>
      </w:pPr>
      <w:r w:rsidRPr="00C36E4F">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449FCBBD"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4157E49B" w14:textId="63E9EB11" w:rsidR="0014036B" w:rsidRDefault="0014036B" w:rsidP="007A1399">
      <w:pPr>
        <w:spacing w:after="160" w:line="259" w:lineRule="auto"/>
        <w:rPr>
          <w:rFonts w:eastAsia="Calibri" w:cs="Arial"/>
          <w:bCs/>
          <w:color w:val="696969" w:themeColor="accent6"/>
          <w:szCs w:val="20"/>
        </w:rPr>
      </w:pPr>
    </w:p>
    <w:p w14:paraId="4FD8DC03" w14:textId="77777777" w:rsidR="003B7F54" w:rsidRDefault="003B7F54" w:rsidP="003B7F54">
      <w:pPr>
        <w:pStyle w:val="Heading3"/>
        <w:spacing w:before="0"/>
        <w:rPr>
          <w:rFonts w:cs="Arial"/>
          <w:color w:val="01ADAB"/>
          <w:sz w:val="24"/>
        </w:rPr>
      </w:pPr>
      <w:r>
        <w:rPr>
          <w:rFonts w:cs="Arial"/>
          <w:color w:val="01ADAB"/>
          <w:sz w:val="24"/>
        </w:rPr>
        <w:t>Planning committee members</w:t>
      </w:r>
    </w:p>
    <w:p w14:paraId="4D7D4704" w14:textId="77777777" w:rsidR="003B7F54" w:rsidRDefault="003B7F54" w:rsidP="003B7F54"/>
    <w:p w14:paraId="5A1A3BD1" w14:textId="77777777" w:rsidR="003B7F54" w:rsidRDefault="003B7F54" w:rsidP="003B7F54">
      <w:pPr>
        <w:rPr>
          <w:bCs/>
          <w:color w:val="595959" w:themeColor="text1" w:themeTint="A6"/>
        </w:rPr>
      </w:pPr>
      <w:r>
        <w:rPr>
          <w:bCs/>
          <w:color w:val="595959" w:themeColor="text1" w:themeTint="A6"/>
        </w:rPr>
        <w:t>Ellen Flynn, RN, MBA, JD, CPPS</w:t>
      </w:r>
    </w:p>
    <w:p w14:paraId="3B75B930" w14:textId="77777777" w:rsidR="003B7F54" w:rsidRDefault="003B7F54" w:rsidP="003B7F54">
      <w:pPr>
        <w:rPr>
          <w:bCs/>
          <w:color w:val="595959" w:themeColor="text1" w:themeTint="A6"/>
        </w:rPr>
      </w:pPr>
      <w:r>
        <w:rPr>
          <w:bCs/>
          <w:color w:val="595959" w:themeColor="text1" w:themeTint="A6"/>
        </w:rPr>
        <w:t>AVP, PSO Program</w:t>
      </w:r>
    </w:p>
    <w:p w14:paraId="2E4E2E5F" w14:textId="77777777" w:rsidR="003B7F54" w:rsidRDefault="003B7F54" w:rsidP="003B7F54">
      <w:pPr>
        <w:rPr>
          <w:bCs/>
          <w:color w:val="595959" w:themeColor="text1" w:themeTint="A6"/>
        </w:rPr>
      </w:pPr>
      <w:r>
        <w:rPr>
          <w:bCs/>
          <w:color w:val="595959" w:themeColor="text1" w:themeTint="A6"/>
        </w:rPr>
        <w:t>Vizient</w:t>
      </w:r>
    </w:p>
    <w:p w14:paraId="0855B461" w14:textId="77777777" w:rsidR="003B7F54" w:rsidRDefault="003B7F54" w:rsidP="003B7F54">
      <w:pPr>
        <w:rPr>
          <w:bCs/>
          <w:color w:val="595959" w:themeColor="text1" w:themeTint="A6"/>
        </w:rPr>
      </w:pPr>
    </w:p>
    <w:p w14:paraId="5AF593C0" w14:textId="77777777" w:rsidR="003B7F54" w:rsidRDefault="003B7F54" w:rsidP="003B7F54">
      <w:pPr>
        <w:rPr>
          <w:bCs/>
          <w:color w:val="595959" w:themeColor="text1" w:themeTint="A6"/>
        </w:rPr>
      </w:pPr>
      <w:r>
        <w:rPr>
          <w:bCs/>
          <w:color w:val="595959" w:themeColor="text1" w:themeTint="A6"/>
        </w:rPr>
        <w:t>Tammy Williams, MSN, RN, CPPS</w:t>
      </w:r>
    </w:p>
    <w:p w14:paraId="1A321487" w14:textId="77777777" w:rsidR="003B7F54" w:rsidRDefault="003B7F54" w:rsidP="003B7F54">
      <w:pPr>
        <w:rPr>
          <w:bCs/>
          <w:color w:val="595959" w:themeColor="text1" w:themeTint="A6"/>
        </w:rPr>
      </w:pPr>
      <w:r>
        <w:rPr>
          <w:bCs/>
          <w:color w:val="595959" w:themeColor="text1" w:themeTint="A6"/>
        </w:rPr>
        <w:t>Program Director</w:t>
      </w:r>
    </w:p>
    <w:p w14:paraId="0E4A487A" w14:textId="77777777" w:rsidR="003B7F54" w:rsidRDefault="003B7F54" w:rsidP="003B7F54">
      <w:pPr>
        <w:rPr>
          <w:bCs/>
          <w:color w:val="595959" w:themeColor="text1" w:themeTint="A6"/>
        </w:rPr>
      </w:pPr>
      <w:r>
        <w:rPr>
          <w:bCs/>
          <w:color w:val="595959" w:themeColor="text1" w:themeTint="A6"/>
        </w:rPr>
        <w:t>Vizient</w:t>
      </w:r>
    </w:p>
    <w:p w14:paraId="52CB2418" w14:textId="77777777" w:rsidR="003B7F54" w:rsidRDefault="003B7F54" w:rsidP="003B7F54">
      <w:pPr>
        <w:rPr>
          <w:bCs/>
          <w:color w:val="595959" w:themeColor="text1" w:themeTint="A6"/>
        </w:rPr>
      </w:pPr>
    </w:p>
    <w:p w14:paraId="56349A43" w14:textId="77777777" w:rsidR="003B7F54" w:rsidRDefault="003B7F54" w:rsidP="003B7F54">
      <w:pPr>
        <w:rPr>
          <w:bCs/>
          <w:color w:val="595959" w:themeColor="text1" w:themeTint="A6"/>
        </w:rPr>
      </w:pPr>
      <w:r>
        <w:rPr>
          <w:bCs/>
          <w:color w:val="595959" w:themeColor="text1" w:themeTint="A6"/>
        </w:rPr>
        <w:t>Kathryn Merkeley, MHSA, RN, PMP, CPPS</w:t>
      </w:r>
    </w:p>
    <w:p w14:paraId="3B0EEB9C" w14:textId="77777777" w:rsidR="003B7F54" w:rsidRDefault="003B7F54" w:rsidP="003B7F54">
      <w:pPr>
        <w:rPr>
          <w:bCs/>
          <w:color w:val="595959" w:themeColor="text1" w:themeTint="A6"/>
        </w:rPr>
      </w:pPr>
      <w:r>
        <w:rPr>
          <w:bCs/>
          <w:color w:val="595959" w:themeColor="text1" w:themeTint="A6"/>
        </w:rPr>
        <w:t>Program Director</w:t>
      </w:r>
    </w:p>
    <w:p w14:paraId="46718F65" w14:textId="77777777" w:rsidR="003B7F54" w:rsidRDefault="003B7F54" w:rsidP="003B7F54">
      <w:pPr>
        <w:rPr>
          <w:bCs/>
          <w:color w:val="595959" w:themeColor="text1" w:themeTint="A6"/>
        </w:rPr>
      </w:pPr>
      <w:r>
        <w:rPr>
          <w:bCs/>
          <w:color w:val="595959" w:themeColor="text1" w:themeTint="A6"/>
        </w:rPr>
        <w:t>Vizient</w:t>
      </w:r>
    </w:p>
    <w:p w14:paraId="0D96F9B9" w14:textId="77777777" w:rsidR="003B7F54" w:rsidRDefault="003B7F54" w:rsidP="003B7F54">
      <w:pPr>
        <w:rPr>
          <w:bCs/>
          <w:color w:val="595959" w:themeColor="text1" w:themeTint="A6"/>
        </w:rPr>
      </w:pPr>
    </w:p>
    <w:p w14:paraId="73F6F47D" w14:textId="77777777" w:rsidR="003B7F54" w:rsidRDefault="003B7F54" w:rsidP="003B7F54">
      <w:pPr>
        <w:rPr>
          <w:bCs/>
          <w:color w:val="595959" w:themeColor="text1" w:themeTint="A6"/>
        </w:rPr>
      </w:pPr>
      <w:r>
        <w:rPr>
          <w:bCs/>
          <w:color w:val="595959" w:themeColor="text1" w:themeTint="A6"/>
        </w:rPr>
        <w:t>Jay Prystowski, MD, MBA</w:t>
      </w:r>
    </w:p>
    <w:p w14:paraId="640E47C9" w14:textId="77777777" w:rsidR="003B7F54" w:rsidRDefault="003B7F54" w:rsidP="003B7F54">
      <w:pPr>
        <w:rPr>
          <w:bCs/>
          <w:color w:val="595959" w:themeColor="text1" w:themeTint="A6"/>
        </w:rPr>
      </w:pPr>
      <w:r>
        <w:rPr>
          <w:bCs/>
          <w:color w:val="595959" w:themeColor="text1" w:themeTint="A6"/>
        </w:rPr>
        <w:t>Principal</w:t>
      </w:r>
    </w:p>
    <w:p w14:paraId="12E4C4E9" w14:textId="77777777" w:rsidR="003B7F54" w:rsidRDefault="003B7F54" w:rsidP="003B7F54">
      <w:pPr>
        <w:rPr>
          <w:bCs/>
          <w:color w:val="595959" w:themeColor="text1" w:themeTint="A6"/>
        </w:rPr>
      </w:pPr>
      <w:r>
        <w:rPr>
          <w:bCs/>
          <w:color w:val="595959" w:themeColor="text1" w:themeTint="A6"/>
        </w:rPr>
        <w:t>Vizient</w:t>
      </w:r>
    </w:p>
    <w:p w14:paraId="6D62DEC8" w14:textId="77777777" w:rsidR="003B7F54" w:rsidRDefault="003B7F54" w:rsidP="003B7F54">
      <w:pPr>
        <w:rPr>
          <w:bCs/>
          <w:color w:val="595959" w:themeColor="text1" w:themeTint="A6"/>
        </w:rPr>
      </w:pPr>
    </w:p>
    <w:p w14:paraId="05098B15" w14:textId="77777777" w:rsidR="003B7F54" w:rsidRDefault="003B7F54" w:rsidP="003B7F54">
      <w:pPr>
        <w:rPr>
          <w:bCs/>
          <w:color w:val="595959" w:themeColor="text1" w:themeTint="A6"/>
        </w:rPr>
      </w:pPr>
      <w:r>
        <w:rPr>
          <w:bCs/>
          <w:color w:val="595959" w:themeColor="text1" w:themeTint="A6"/>
        </w:rPr>
        <w:t>James Lichauer, Pharm.D., BCPS, FASHP</w:t>
      </w:r>
    </w:p>
    <w:p w14:paraId="5A2951CF" w14:textId="77777777" w:rsidR="003B7F54" w:rsidRDefault="003B7F54" w:rsidP="003B7F54">
      <w:pPr>
        <w:rPr>
          <w:bCs/>
          <w:color w:val="595959" w:themeColor="text1" w:themeTint="A6"/>
        </w:rPr>
      </w:pPr>
      <w:r>
        <w:rPr>
          <w:bCs/>
          <w:color w:val="595959" w:themeColor="text1" w:themeTint="A6"/>
        </w:rPr>
        <w:t>PI Program Director Pharmacy</w:t>
      </w:r>
    </w:p>
    <w:p w14:paraId="7E346057" w14:textId="77777777" w:rsidR="003B7F54" w:rsidRDefault="003B7F54" w:rsidP="003B7F54">
      <w:pPr>
        <w:rPr>
          <w:bCs/>
          <w:color w:val="595959" w:themeColor="text1" w:themeTint="A6"/>
        </w:rPr>
      </w:pPr>
      <w:r>
        <w:rPr>
          <w:bCs/>
          <w:color w:val="595959" w:themeColor="text1" w:themeTint="A6"/>
        </w:rPr>
        <w:t>Vizient</w:t>
      </w:r>
    </w:p>
    <w:p w14:paraId="1FEBE66F" w14:textId="43101851" w:rsidR="0014036B" w:rsidRDefault="0014036B" w:rsidP="007A1399">
      <w:pPr>
        <w:spacing w:after="160" w:line="259" w:lineRule="auto"/>
        <w:rPr>
          <w:rFonts w:eastAsia="Calibri" w:cs="Arial"/>
          <w:bCs/>
          <w:color w:val="696969" w:themeColor="accent6"/>
          <w:szCs w:val="20"/>
        </w:rPr>
      </w:pPr>
    </w:p>
    <w:p w14:paraId="5B81AB73" w14:textId="5A45DA37" w:rsidR="003B7F54" w:rsidRDefault="003B7F54" w:rsidP="003B7F54">
      <w:pPr>
        <w:pStyle w:val="Heading3"/>
        <w:spacing w:before="0"/>
        <w:rPr>
          <w:rFonts w:cs="Arial"/>
          <w:color w:val="01ADAB"/>
          <w:sz w:val="24"/>
        </w:rPr>
      </w:pPr>
      <w:r w:rsidRPr="003B7F54">
        <w:rPr>
          <w:rFonts w:cs="Arial"/>
          <w:color w:val="01ADAB"/>
          <w:sz w:val="24"/>
        </w:rPr>
        <w:t>Speakers</w:t>
      </w:r>
    </w:p>
    <w:p w14:paraId="44D1653E" w14:textId="1A1D9D7E" w:rsidR="004A6A11" w:rsidRDefault="004A6A11" w:rsidP="004A6A11"/>
    <w:p w14:paraId="4726BCE5" w14:textId="77777777" w:rsidR="00661AFD" w:rsidRPr="00661AFD" w:rsidRDefault="00661AFD" w:rsidP="00661AFD">
      <w:pPr>
        <w:rPr>
          <w:bCs/>
          <w:color w:val="595959" w:themeColor="text1" w:themeTint="A6"/>
        </w:rPr>
      </w:pPr>
      <w:r w:rsidRPr="00661AFD">
        <w:rPr>
          <w:bCs/>
          <w:color w:val="595959" w:themeColor="text1" w:themeTint="A6"/>
        </w:rPr>
        <w:t>Patrick Sayer Monroe, Pharm.D., CJCP, CMQ</w:t>
      </w:r>
    </w:p>
    <w:p w14:paraId="342976E2" w14:textId="77777777" w:rsidR="00661AFD" w:rsidRPr="00661AFD" w:rsidRDefault="00661AFD" w:rsidP="00661AFD">
      <w:pPr>
        <w:rPr>
          <w:bCs/>
          <w:color w:val="595959" w:themeColor="text1" w:themeTint="A6"/>
        </w:rPr>
      </w:pPr>
      <w:r w:rsidRPr="00661AFD">
        <w:rPr>
          <w:bCs/>
          <w:color w:val="595959" w:themeColor="text1" w:themeTint="A6"/>
        </w:rPr>
        <w:t>Medication Safety Consultant</w:t>
      </w:r>
    </w:p>
    <w:p w14:paraId="35C27FD6" w14:textId="77777777" w:rsidR="00661AFD" w:rsidRPr="00661AFD" w:rsidRDefault="00661AFD" w:rsidP="00661AFD">
      <w:pPr>
        <w:rPr>
          <w:bCs/>
          <w:color w:val="595959" w:themeColor="text1" w:themeTint="A6"/>
        </w:rPr>
      </w:pPr>
      <w:r w:rsidRPr="00661AFD">
        <w:rPr>
          <w:bCs/>
          <w:color w:val="595959" w:themeColor="text1" w:themeTint="A6"/>
        </w:rPr>
        <w:t>The University of Texas MD Anderson Cancer Center</w:t>
      </w:r>
    </w:p>
    <w:p w14:paraId="01AF1661" w14:textId="77777777" w:rsidR="00661AFD" w:rsidRPr="00661AFD" w:rsidRDefault="00661AFD" w:rsidP="00661AFD">
      <w:pPr>
        <w:rPr>
          <w:bCs/>
          <w:color w:val="595959" w:themeColor="text1" w:themeTint="A6"/>
        </w:rPr>
      </w:pPr>
    </w:p>
    <w:p w14:paraId="34FA2E5A" w14:textId="77777777" w:rsidR="00661AFD" w:rsidRPr="00661AFD" w:rsidRDefault="00661AFD" w:rsidP="00661AFD">
      <w:pPr>
        <w:rPr>
          <w:bCs/>
          <w:color w:val="595959" w:themeColor="text1" w:themeTint="A6"/>
        </w:rPr>
      </w:pPr>
      <w:r w:rsidRPr="00661AFD">
        <w:rPr>
          <w:bCs/>
          <w:color w:val="595959" w:themeColor="text1" w:themeTint="A6"/>
        </w:rPr>
        <w:t>Ali-Reza Shah-Mohammadi, PharmD, MS, FISMP, CMQ</w:t>
      </w:r>
    </w:p>
    <w:p w14:paraId="7CD1057D" w14:textId="77777777" w:rsidR="00661AFD" w:rsidRPr="00661AFD" w:rsidRDefault="00661AFD" w:rsidP="00661AFD">
      <w:pPr>
        <w:rPr>
          <w:bCs/>
          <w:color w:val="595959" w:themeColor="text1" w:themeTint="A6"/>
        </w:rPr>
      </w:pPr>
      <w:r w:rsidRPr="00661AFD">
        <w:rPr>
          <w:bCs/>
          <w:color w:val="595959" w:themeColor="text1" w:themeTint="A6"/>
        </w:rPr>
        <w:t>Clinical Pharmacy Specialist</w:t>
      </w:r>
    </w:p>
    <w:p w14:paraId="79CC9899" w14:textId="77777777" w:rsidR="00661AFD" w:rsidRPr="00661AFD" w:rsidRDefault="00661AFD" w:rsidP="00661AFD">
      <w:pPr>
        <w:rPr>
          <w:bCs/>
          <w:color w:val="595959" w:themeColor="text1" w:themeTint="A6"/>
        </w:rPr>
      </w:pPr>
      <w:r w:rsidRPr="00661AFD">
        <w:rPr>
          <w:bCs/>
          <w:color w:val="595959" w:themeColor="text1" w:themeTint="A6"/>
        </w:rPr>
        <w:t>The University of Texas MD Anderson Cancer Center</w:t>
      </w:r>
    </w:p>
    <w:p w14:paraId="39072017" w14:textId="77777777" w:rsidR="00661AFD" w:rsidRPr="00661AFD" w:rsidRDefault="00661AFD" w:rsidP="00661AFD">
      <w:pPr>
        <w:rPr>
          <w:bCs/>
          <w:color w:val="595959" w:themeColor="text1" w:themeTint="A6"/>
        </w:rPr>
      </w:pPr>
    </w:p>
    <w:p w14:paraId="6166EB98" w14:textId="77777777" w:rsidR="00661AFD" w:rsidRPr="00661AFD" w:rsidRDefault="00661AFD" w:rsidP="00661AFD">
      <w:pPr>
        <w:rPr>
          <w:bCs/>
          <w:color w:val="595959" w:themeColor="text1" w:themeTint="A6"/>
        </w:rPr>
      </w:pPr>
      <w:r w:rsidRPr="00661AFD">
        <w:rPr>
          <w:bCs/>
          <w:color w:val="595959" w:themeColor="text1" w:themeTint="A6"/>
        </w:rPr>
        <w:t>Marshall A.F. Johnson, PharmD, MHA</w:t>
      </w:r>
    </w:p>
    <w:p w14:paraId="44690CDF" w14:textId="77777777" w:rsidR="00661AFD" w:rsidRPr="00661AFD" w:rsidRDefault="00661AFD" w:rsidP="00661AFD">
      <w:pPr>
        <w:rPr>
          <w:bCs/>
          <w:color w:val="595959" w:themeColor="text1" w:themeTint="A6"/>
        </w:rPr>
      </w:pPr>
      <w:r w:rsidRPr="00661AFD">
        <w:rPr>
          <w:bCs/>
          <w:color w:val="595959" w:themeColor="text1" w:themeTint="A6"/>
        </w:rPr>
        <w:t>Pharmacy Clinical Coordinator: Oral Chemotherapy &amp; Specialty Pharmacy</w:t>
      </w:r>
    </w:p>
    <w:p w14:paraId="0D1F9B03" w14:textId="77777777" w:rsidR="00661AFD" w:rsidRPr="00661AFD" w:rsidRDefault="00661AFD" w:rsidP="00661AFD">
      <w:pPr>
        <w:rPr>
          <w:bCs/>
          <w:color w:val="595959" w:themeColor="text1" w:themeTint="A6"/>
        </w:rPr>
      </w:pPr>
      <w:r w:rsidRPr="00661AFD">
        <w:rPr>
          <w:bCs/>
          <w:color w:val="595959" w:themeColor="text1" w:themeTint="A6"/>
        </w:rPr>
        <w:t>Kansas University Medical Center Cancer Center</w:t>
      </w:r>
    </w:p>
    <w:p w14:paraId="108A66F5" w14:textId="77777777" w:rsidR="00661AFD" w:rsidRPr="00661AFD" w:rsidRDefault="00661AFD" w:rsidP="00661AFD">
      <w:pPr>
        <w:rPr>
          <w:bCs/>
          <w:color w:val="595959" w:themeColor="text1" w:themeTint="A6"/>
        </w:rPr>
      </w:pPr>
    </w:p>
    <w:p w14:paraId="289C8691" w14:textId="77777777" w:rsidR="00661AFD" w:rsidRPr="00661AFD" w:rsidRDefault="00661AFD" w:rsidP="00661AFD">
      <w:pPr>
        <w:rPr>
          <w:bCs/>
          <w:color w:val="595959" w:themeColor="text1" w:themeTint="A6"/>
        </w:rPr>
      </w:pPr>
      <w:r w:rsidRPr="00661AFD">
        <w:rPr>
          <w:bCs/>
          <w:color w:val="595959" w:themeColor="text1" w:themeTint="A6"/>
        </w:rPr>
        <w:lastRenderedPageBreak/>
        <w:t>Adam Neiberger, MPH</w:t>
      </w:r>
    </w:p>
    <w:p w14:paraId="17E3400C" w14:textId="77777777" w:rsidR="00661AFD" w:rsidRPr="00661AFD" w:rsidRDefault="00661AFD" w:rsidP="00661AFD">
      <w:pPr>
        <w:rPr>
          <w:bCs/>
          <w:color w:val="595959" w:themeColor="text1" w:themeTint="A6"/>
        </w:rPr>
      </w:pPr>
      <w:r w:rsidRPr="00661AFD">
        <w:rPr>
          <w:bCs/>
          <w:color w:val="595959" w:themeColor="text1" w:themeTint="A6"/>
        </w:rPr>
        <w:t>Quality Improvement Coordinator II</w:t>
      </w:r>
    </w:p>
    <w:p w14:paraId="7D2F9BD9" w14:textId="041CB7E6" w:rsidR="004840C1" w:rsidRPr="00661AFD" w:rsidRDefault="00661AFD" w:rsidP="00661AFD">
      <w:pPr>
        <w:rPr>
          <w:bCs/>
          <w:color w:val="595959" w:themeColor="text1" w:themeTint="A6"/>
        </w:rPr>
      </w:pPr>
      <w:r w:rsidRPr="00661AFD">
        <w:rPr>
          <w:bCs/>
          <w:color w:val="595959" w:themeColor="text1" w:themeTint="A6"/>
        </w:rPr>
        <w:t>Kansas University Medical Center Cancer Center</w:t>
      </w:r>
    </w:p>
    <w:sectPr w:rsidR="004840C1" w:rsidRPr="00661AFD"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BB69" w14:textId="77777777" w:rsidR="00052340" w:rsidRDefault="00052340" w:rsidP="00971D43">
      <w:r>
        <w:separator/>
      </w:r>
    </w:p>
  </w:endnote>
  <w:endnote w:type="continuationSeparator" w:id="0">
    <w:p w14:paraId="1BBA4F3A" w14:textId="77777777" w:rsidR="00052340" w:rsidRDefault="0005234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E50C" w14:textId="77777777" w:rsidR="00052340" w:rsidRDefault="00052340" w:rsidP="00971D43">
      <w:r>
        <w:separator/>
      </w:r>
    </w:p>
  </w:footnote>
  <w:footnote w:type="continuationSeparator" w:id="0">
    <w:p w14:paraId="5F07032D" w14:textId="77777777" w:rsidR="00052340" w:rsidRDefault="0005234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93975"/>
    <w:multiLevelType w:val="hybridMultilevel"/>
    <w:tmpl w:val="FBE64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CA8742B"/>
    <w:multiLevelType w:val="hybridMultilevel"/>
    <w:tmpl w:val="AECC5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8"/>
  </w:num>
  <w:num w:numId="3">
    <w:abstractNumId w:val="36"/>
  </w:num>
  <w:num w:numId="4">
    <w:abstractNumId w:val="36"/>
  </w:num>
  <w:num w:numId="5">
    <w:abstractNumId w:val="31"/>
  </w:num>
  <w:num w:numId="6">
    <w:abstractNumId w:val="4"/>
  </w:num>
  <w:num w:numId="7">
    <w:abstractNumId w:val="26"/>
  </w:num>
  <w:num w:numId="8">
    <w:abstractNumId w:val="43"/>
  </w:num>
  <w:num w:numId="9">
    <w:abstractNumId w:val="40"/>
  </w:num>
  <w:num w:numId="10">
    <w:abstractNumId w:val="44"/>
  </w:num>
  <w:num w:numId="11">
    <w:abstractNumId w:val="14"/>
  </w:num>
  <w:num w:numId="12">
    <w:abstractNumId w:val="28"/>
  </w:num>
  <w:num w:numId="13">
    <w:abstractNumId w:val="17"/>
  </w:num>
  <w:num w:numId="14">
    <w:abstractNumId w:val="33"/>
  </w:num>
  <w:num w:numId="15">
    <w:abstractNumId w:val="20"/>
  </w:num>
  <w:num w:numId="16">
    <w:abstractNumId w:val="6"/>
  </w:num>
  <w:num w:numId="17">
    <w:abstractNumId w:val="15"/>
  </w:num>
  <w:num w:numId="18">
    <w:abstractNumId w:val="39"/>
  </w:num>
  <w:num w:numId="19">
    <w:abstractNumId w:val="42"/>
  </w:num>
  <w:num w:numId="20">
    <w:abstractNumId w:val="30"/>
  </w:num>
  <w:num w:numId="21">
    <w:abstractNumId w:val="9"/>
  </w:num>
  <w:num w:numId="22">
    <w:abstractNumId w:val="24"/>
  </w:num>
  <w:num w:numId="23">
    <w:abstractNumId w:val="12"/>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7"/>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5"/>
  </w:num>
  <w:num w:numId="46">
    <w:abstractNumId w:val="13"/>
  </w:num>
  <w:num w:numId="47">
    <w:abstractNumId w:val="35"/>
  </w:num>
  <w:num w:numId="48">
    <w:abstractNumId w:val="2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340"/>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036B"/>
    <w:rsid w:val="00141630"/>
    <w:rsid w:val="001449C2"/>
    <w:rsid w:val="00145075"/>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140B"/>
    <w:rsid w:val="001F5E4B"/>
    <w:rsid w:val="00200804"/>
    <w:rsid w:val="00200BDE"/>
    <w:rsid w:val="00211BA3"/>
    <w:rsid w:val="00211EFB"/>
    <w:rsid w:val="002210D7"/>
    <w:rsid w:val="00231702"/>
    <w:rsid w:val="002343F8"/>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B7F54"/>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40C1"/>
    <w:rsid w:val="00486539"/>
    <w:rsid w:val="004A294A"/>
    <w:rsid w:val="004A35F8"/>
    <w:rsid w:val="004A5394"/>
    <w:rsid w:val="004A677D"/>
    <w:rsid w:val="004A6A11"/>
    <w:rsid w:val="004B0F88"/>
    <w:rsid w:val="004B3F48"/>
    <w:rsid w:val="004C3FD4"/>
    <w:rsid w:val="004C7923"/>
    <w:rsid w:val="004D66E5"/>
    <w:rsid w:val="00502B31"/>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61AFD"/>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29A5"/>
    <w:rsid w:val="008939B0"/>
    <w:rsid w:val="008A32F5"/>
    <w:rsid w:val="008B127D"/>
    <w:rsid w:val="008C68EB"/>
    <w:rsid w:val="008D1039"/>
    <w:rsid w:val="008F0EC4"/>
    <w:rsid w:val="009225E4"/>
    <w:rsid w:val="00931508"/>
    <w:rsid w:val="009322F6"/>
    <w:rsid w:val="00952F89"/>
    <w:rsid w:val="0096257B"/>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E4F"/>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19EE"/>
    <w:rsid w:val="00D45CFF"/>
    <w:rsid w:val="00D46507"/>
    <w:rsid w:val="00D531EC"/>
    <w:rsid w:val="00D53AD4"/>
    <w:rsid w:val="00D55902"/>
    <w:rsid w:val="00D6051F"/>
    <w:rsid w:val="00D60D0D"/>
    <w:rsid w:val="00D97E07"/>
    <w:rsid w:val="00DA1943"/>
    <w:rsid w:val="00DA6BD0"/>
    <w:rsid w:val="00DB2481"/>
    <w:rsid w:val="00DB507E"/>
    <w:rsid w:val="00DC09A4"/>
    <w:rsid w:val="00DC4371"/>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C5458"/>
    <w:rsid w:val="00ED0769"/>
    <w:rsid w:val="00ED457B"/>
    <w:rsid w:val="00ED6AE4"/>
    <w:rsid w:val="00EE2AF6"/>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VariableUsageMapping/>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ListDefinition name="Computed" displayName="Computed" id="69155e26-4760-488b-ab4c-bb15b0f8b2a2" isdomainofvalue="False" dataSourceId="87651697-ca1f-4d80-9f69-bb743e325714"/>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Definition name="AD_HOC" displayName="AD_HOC" id="9426ea6f-1b24-4683-bca3-85d71f6375fd" isdomainofvalue="False" dataSourceId="80be7e5f-6e71-448c-9228-23264555308c"/>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SourceDataModel Name="AD_HOC" TargetDataSourceId="80be7e5f-6e71-448c-9228-23264555308c"/>
</file>

<file path=customXml/item22.xml><?xml version="1.0" encoding="utf-8"?>
<DocPartTree/>
</file>

<file path=customXml/item23.xml><?xml version="1.0" encoding="utf-8"?>
<AllExternalAdhocVariableMappings/>
</file>

<file path=customXml/item24.xml><?xml version="1.0" encoding="utf-8"?>
<SourceDataModel Name="Computed" TargetDataSourceId="87651697-ca1f-4d80-9f69-bb743e325714"/>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AllWordPDs>
</AllWordPDs>
</file>

<file path=customXml/item5.xml><?xml version="1.0" encoding="utf-8"?>
<SourceDataModel Name="System" TargetDataSourceId="00b80028-d226-4a39-9a19-6787589aad19"/>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46</cp:revision>
  <cp:lastPrinted>2015-12-22T16:01:00Z</cp:lastPrinted>
  <dcterms:created xsi:type="dcterms:W3CDTF">2020-01-30T19:54:00Z</dcterms:created>
  <dcterms:modified xsi:type="dcterms:W3CDTF">2022-07-18T17:27:00Z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