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bookmarkStart w:id="0" w:name="_Hlk100231079"/>
      <w:bookmarkEnd w:id="0"/>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EFA735C" w14:textId="77777777" w:rsidR="00E40E37" w:rsidRDefault="00E40E37" w:rsidP="004A294A">
      <w:pPr>
        <w:pStyle w:val="BodyText1"/>
        <w:rPr>
          <w:rFonts w:eastAsiaTheme="majorEastAsia" w:cstheme="majorBidi"/>
          <w:b/>
          <w:bCs/>
          <w:color w:val="01ADAB" w:themeColor="accent4"/>
          <w:sz w:val="28"/>
          <w:szCs w:val="28"/>
        </w:rPr>
      </w:pPr>
      <w:r w:rsidRPr="00E40E37">
        <w:rPr>
          <w:rFonts w:eastAsiaTheme="majorEastAsia" w:cstheme="majorBidi"/>
          <w:b/>
          <w:bCs/>
          <w:color w:val="01ADAB" w:themeColor="accent4"/>
          <w:sz w:val="28"/>
          <w:szCs w:val="28"/>
        </w:rPr>
        <w:t>GABA-Dabba Do or Don’t? Gabapentin for Non-Neuropathic Pain</w:t>
      </w:r>
    </w:p>
    <w:p w14:paraId="0D0DC3CD" w14:textId="600F747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40CBF">
        <w:rPr>
          <w:color w:val="595959" w:themeColor="text1" w:themeTint="A6"/>
        </w:rPr>
        <w:t>May 09, 2022</w:t>
      </w:r>
    </w:p>
    <w:p w14:paraId="641D3E3A" w14:textId="18936A1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465BDC" w:rsidRPr="00465BDC">
        <w:rPr>
          <w:color w:val="595959" w:themeColor="text1" w:themeTint="A6"/>
        </w:rPr>
        <w:t>Zachary Kim, PharmD</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749C26BC"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060E60">
        <w:rPr>
          <w:rFonts w:cs="Arial"/>
          <w:b/>
          <w:color w:val="595959" w:themeColor="text1" w:themeTint="A6"/>
          <w:szCs w:val="20"/>
        </w:rPr>
        <w:t>June 23,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1"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1"/>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2"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2"/>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86D345B" w14:textId="77777777" w:rsidR="00C01EC0" w:rsidRPr="00B36D67" w:rsidRDefault="00C01EC0" w:rsidP="00B36D67">
      <w:pPr>
        <w:pStyle w:val="ListParagraph"/>
        <w:numPr>
          <w:ilvl w:val="0"/>
          <w:numId w:val="48"/>
        </w:numPr>
        <w:spacing w:after="120"/>
        <w:rPr>
          <w:rFonts w:eastAsia="Calibri" w:cs="Arial"/>
          <w:color w:val="595959" w:themeColor="text1" w:themeTint="A6"/>
          <w:szCs w:val="20"/>
        </w:rPr>
      </w:pPr>
      <w:r w:rsidRPr="00B36D67">
        <w:rPr>
          <w:rFonts w:eastAsia="Calibri" w:cs="Arial"/>
          <w:color w:val="595959" w:themeColor="text1" w:themeTint="A6"/>
          <w:szCs w:val="20"/>
        </w:rPr>
        <w:t>Describe the pharmacology of gabapentin</w:t>
      </w:r>
    </w:p>
    <w:p w14:paraId="207E70DC" w14:textId="24112612" w:rsidR="00C01EC0" w:rsidRPr="00B36D67" w:rsidRDefault="00C01EC0" w:rsidP="00B36D67">
      <w:pPr>
        <w:pStyle w:val="ListParagraph"/>
        <w:numPr>
          <w:ilvl w:val="0"/>
          <w:numId w:val="48"/>
        </w:numPr>
        <w:spacing w:after="120"/>
        <w:rPr>
          <w:rFonts w:eastAsia="Calibri" w:cs="Arial"/>
          <w:color w:val="595959" w:themeColor="text1" w:themeTint="A6"/>
          <w:szCs w:val="20"/>
        </w:rPr>
      </w:pPr>
      <w:r w:rsidRPr="00B36D67">
        <w:rPr>
          <w:rFonts w:eastAsia="Calibri" w:cs="Arial"/>
          <w:color w:val="595959" w:themeColor="text1" w:themeTint="A6"/>
          <w:szCs w:val="20"/>
        </w:rPr>
        <w:t>Recognize the initial FDA approved indication for gabapentin and development of off-label indications</w:t>
      </w:r>
    </w:p>
    <w:p w14:paraId="30C88A2C" w14:textId="77777777" w:rsidR="00C01EC0" w:rsidRPr="00B36D67" w:rsidRDefault="00C01EC0" w:rsidP="00B36D67">
      <w:pPr>
        <w:pStyle w:val="ListParagraph"/>
        <w:numPr>
          <w:ilvl w:val="0"/>
          <w:numId w:val="48"/>
        </w:numPr>
        <w:spacing w:after="120"/>
        <w:rPr>
          <w:rFonts w:eastAsia="Calibri" w:cs="Arial"/>
          <w:color w:val="595959" w:themeColor="text1" w:themeTint="A6"/>
          <w:szCs w:val="20"/>
        </w:rPr>
      </w:pPr>
      <w:r w:rsidRPr="00B36D67">
        <w:rPr>
          <w:rFonts w:eastAsia="Calibri" w:cs="Arial"/>
          <w:color w:val="595959" w:themeColor="text1" w:themeTint="A6"/>
          <w:szCs w:val="20"/>
        </w:rPr>
        <w:t>Analyze the literature evaluating gabapentin for non-neuropathic pain</w:t>
      </w:r>
    </w:p>
    <w:p w14:paraId="61015C86" w14:textId="77777777" w:rsidR="00B36D67" w:rsidRPr="00B36D67" w:rsidRDefault="00C01EC0" w:rsidP="00B36D67">
      <w:pPr>
        <w:pStyle w:val="ListParagraph"/>
        <w:numPr>
          <w:ilvl w:val="0"/>
          <w:numId w:val="48"/>
        </w:numPr>
        <w:spacing w:after="120"/>
        <w:rPr>
          <w:rFonts w:eastAsia="Calibri" w:cs="Arial"/>
          <w:color w:val="595959" w:themeColor="text1" w:themeTint="A6"/>
          <w:szCs w:val="20"/>
        </w:rPr>
      </w:pPr>
      <w:r w:rsidRPr="00B36D67">
        <w:rPr>
          <w:rFonts w:eastAsia="Calibri" w:cs="Arial"/>
          <w:color w:val="595959" w:themeColor="text1" w:themeTint="A6"/>
          <w:szCs w:val="20"/>
        </w:rPr>
        <w:t>Formulate recommendations for the use of gabapentin in non-traditional settings</w:t>
      </w:r>
    </w:p>
    <w:p w14:paraId="250850DB" w14:textId="71DE1E25" w:rsidR="001449C2" w:rsidRPr="008730EB" w:rsidRDefault="001449C2" w:rsidP="00C01EC0">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2E44CB1C" w14:textId="77777777" w:rsidR="002E2128" w:rsidRPr="00EB167A" w:rsidRDefault="002E2128" w:rsidP="00EB167A">
      <w:pPr>
        <w:pStyle w:val="ListParagraph"/>
        <w:numPr>
          <w:ilvl w:val="0"/>
          <w:numId w:val="49"/>
        </w:numPr>
        <w:rPr>
          <w:rFonts w:eastAsia="Calibri" w:cs="Arial"/>
          <w:color w:val="595959" w:themeColor="text1" w:themeTint="A6"/>
          <w:szCs w:val="20"/>
        </w:rPr>
      </w:pPr>
      <w:r w:rsidRPr="00EB167A">
        <w:rPr>
          <w:rFonts w:eastAsia="Calibri" w:cs="Arial"/>
          <w:color w:val="595959" w:themeColor="text1" w:themeTint="A6"/>
          <w:szCs w:val="20"/>
        </w:rPr>
        <w:t>Discuss the common uses for gabapentin</w:t>
      </w:r>
    </w:p>
    <w:p w14:paraId="4BD73991" w14:textId="6EC55708" w:rsidR="00155E54" w:rsidRPr="00EB167A" w:rsidRDefault="002E2128" w:rsidP="00EB167A">
      <w:pPr>
        <w:pStyle w:val="ListParagraph"/>
        <w:numPr>
          <w:ilvl w:val="0"/>
          <w:numId w:val="49"/>
        </w:numPr>
        <w:rPr>
          <w:rFonts w:cs="Arial"/>
          <w:noProof/>
          <w:szCs w:val="20"/>
        </w:rPr>
      </w:pPr>
      <w:r w:rsidRPr="00EB167A">
        <w:rPr>
          <w:rFonts w:eastAsia="Calibri" w:cs="Arial"/>
          <w:color w:val="595959" w:themeColor="text1" w:themeTint="A6"/>
          <w:szCs w:val="20"/>
        </w:rPr>
        <w:t>Describe the role of gabapentin in the management of non-neuropathic pain</w:t>
      </w:r>
    </w:p>
    <w:p w14:paraId="1AC8525C" w14:textId="43C37042" w:rsidR="00155E54" w:rsidRDefault="002E2128" w:rsidP="00155E54">
      <w:pPr>
        <w:rPr>
          <w:rFonts w:cs="Arial"/>
          <w:b/>
          <w:szCs w:val="20"/>
          <w:u w:val="single"/>
        </w:rPr>
      </w:pPr>
      <w:r w:rsidRPr="000211DF">
        <w:rPr>
          <w:rFonts w:cs="Arial"/>
          <w:noProof/>
          <w:szCs w:val="20"/>
        </w:rPr>
        <w:lastRenderedPageBreak/>
        <w:drawing>
          <wp:inline distT="0" distB="0" distL="0" distR="0" wp14:anchorId="19DEADF1" wp14:editId="0EC3BB6A">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3BB65DC8" w14:textId="77777777" w:rsidR="00F74BE1" w:rsidRPr="000211DF" w:rsidRDefault="00F74BE1"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0C9BA7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B167A">
        <w:rPr>
          <w:rFonts w:cs="Arial"/>
          <w:color w:val="595959" w:themeColor="text1" w:themeTint="A6"/>
        </w:rPr>
        <w:t>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A94C7AD" w14:textId="77777777" w:rsidR="0035174D" w:rsidRPr="00145C63" w:rsidRDefault="0035174D" w:rsidP="0035174D">
      <w:pPr>
        <w:rPr>
          <w:rFonts w:cs="Arial"/>
          <w:b/>
          <w:color w:val="595959" w:themeColor="text1" w:themeTint="A6"/>
          <w:szCs w:val="20"/>
          <w:u w:val="single"/>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35A1B763" w:rsidR="00C9605F" w:rsidRPr="00145C63" w:rsidRDefault="00C9605F" w:rsidP="000966F7">
      <w:pPr>
        <w:rPr>
          <w:rFonts w:cs="Arial"/>
          <w:color w:val="595959" w:themeColor="text1" w:themeTint="A6"/>
        </w:rPr>
      </w:pPr>
      <w:r w:rsidRPr="00145C63">
        <w:rPr>
          <w:rFonts w:cs="Arial"/>
          <w:color w:val="595959" w:themeColor="text1" w:themeTint="A6"/>
        </w:rPr>
        <w:t>Universal Activity Number</w:t>
      </w:r>
      <w:r w:rsidR="00810508">
        <w:rPr>
          <w:rFonts w:cs="Arial"/>
          <w:color w:val="595959" w:themeColor="text1" w:themeTint="A6"/>
        </w:rPr>
        <w:t>(s)</w:t>
      </w:r>
      <w:r w:rsidRPr="00145C63">
        <w:rPr>
          <w:rFonts w:cs="Arial"/>
          <w:color w:val="595959" w:themeColor="text1" w:themeTint="A6"/>
        </w:rPr>
        <w:t xml:space="preserve">: </w:t>
      </w:r>
      <w:r w:rsidR="000966F7" w:rsidRPr="000966F7">
        <w:rPr>
          <w:rFonts w:cs="Arial"/>
          <w:color w:val="595959" w:themeColor="text1" w:themeTint="A6"/>
        </w:rPr>
        <w:t>JA0006103-9999-22-006-L01-P</w:t>
      </w:r>
      <w:r w:rsidR="000966F7">
        <w:rPr>
          <w:rFonts w:cs="Arial"/>
          <w:color w:val="595959" w:themeColor="text1" w:themeTint="A6"/>
        </w:rPr>
        <w:t xml:space="preserve"> and </w:t>
      </w:r>
      <w:r w:rsidR="000966F7" w:rsidRPr="000966F7">
        <w:rPr>
          <w:rFonts w:cs="Arial"/>
          <w:color w:val="595959" w:themeColor="text1" w:themeTint="A6"/>
        </w:rPr>
        <w:t>JA0006103-9999-22-006-L01-T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lastRenderedPageBreak/>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5D8488D" w14:textId="7BA868F7" w:rsidR="008730EB" w:rsidRDefault="00427923" w:rsidP="007A1399">
      <w:pPr>
        <w:pStyle w:val="Heading3"/>
        <w:spacing w:before="0"/>
      </w:pPr>
      <w:r>
        <w:t>Planning committee/speakers</w:t>
      </w:r>
    </w:p>
    <w:p w14:paraId="06CFCBDD" w14:textId="6CCC81C6" w:rsidR="00427923" w:rsidRDefault="00427923" w:rsidP="00427923"/>
    <w:p w14:paraId="63111629" w14:textId="5DFD7665" w:rsidR="00835B72"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Zachary Kim, PharmD</w:t>
      </w:r>
    </w:p>
    <w:p w14:paraId="5FB3E611" w14:textId="49F0C076" w:rsidR="00835B72"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Planning committee and speaker</w:t>
      </w:r>
    </w:p>
    <w:p w14:paraId="218C1BAE" w14:textId="77777777" w:rsidR="00835B72"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PGY-1 Pharmacy Practice Resident</w:t>
      </w:r>
    </w:p>
    <w:p w14:paraId="170EB48F" w14:textId="77777777" w:rsidR="00835B72"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ChristianaCare</w:t>
      </w:r>
    </w:p>
    <w:p w14:paraId="2A319D54" w14:textId="77777777" w:rsidR="00835B72" w:rsidRPr="00835B72" w:rsidRDefault="00835B72" w:rsidP="00835B72">
      <w:pPr>
        <w:spacing w:after="160" w:line="259" w:lineRule="auto"/>
        <w:contextualSpacing/>
        <w:rPr>
          <w:rFonts w:eastAsia="Calibri" w:cs="Arial"/>
          <w:bCs/>
          <w:color w:val="696969" w:themeColor="accent6"/>
          <w:szCs w:val="20"/>
        </w:rPr>
      </w:pPr>
    </w:p>
    <w:p w14:paraId="4C6D6F04" w14:textId="34144D34" w:rsidR="00835B72"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Amy Breeding, PharmD</w:t>
      </w:r>
    </w:p>
    <w:p w14:paraId="09E291AB" w14:textId="44356E13" w:rsidR="00835B72"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Planning committee</w:t>
      </w:r>
    </w:p>
    <w:p w14:paraId="1D48BB94" w14:textId="77777777" w:rsidR="00835B72"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Clinical Pharmacist</w:t>
      </w:r>
    </w:p>
    <w:p w14:paraId="7C9B7460" w14:textId="0A50EF6A" w:rsidR="00427923" w:rsidRPr="00835B72" w:rsidRDefault="00835B72" w:rsidP="00835B72">
      <w:pPr>
        <w:spacing w:after="160" w:line="259" w:lineRule="auto"/>
        <w:contextualSpacing/>
        <w:rPr>
          <w:rFonts w:eastAsia="Calibri" w:cs="Arial"/>
          <w:bCs/>
          <w:color w:val="696969" w:themeColor="accent6"/>
          <w:szCs w:val="20"/>
        </w:rPr>
      </w:pPr>
      <w:r w:rsidRPr="00835B72">
        <w:rPr>
          <w:rFonts w:eastAsia="Calibri" w:cs="Arial"/>
          <w:bCs/>
          <w:color w:val="696969" w:themeColor="accent6"/>
          <w:szCs w:val="20"/>
        </w:rPr>
        <w:t>ChristianaCare</w:t>
      </w:r>
    </w:p>
    <w:sectPr w:rsidR="00427923" w:rsidRPr="00835B72"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69D8548A"/>
    <w:multiLevelType w:val="hybridMultilevel"/>
    <w:tmpl w:val="16ECA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9042E4"/>
    <w:multiLevelType w:val="hybridMultilevel"/>
    <w:tmpl w:val="AB101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3"/>
  </w:num>
  <w:num w:numId="9">
    <w:abstractNumId w:val="38"/>
  </w:num>
  <w:num w:numId="10">
    <w:abstractNumId w:val="44"/>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2"/>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 w:numId="48">
    <w:abstractNumId w:val="4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0E60"/>
    <w:rsid w:val="00065834"/>
    <w:rsid w:val="000765B6"/>
    <w:rsid w:val="00095B16"/>
    <w:rsid w:val="000966F7"/>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40CBF"/>
    <w:rsid w:val="00273E1B"/>
    <w:rsid w:val="0029361D"/>
    <w:rsid w:val="002B3983"/>
    <w:rsid w:val="002C549F"/>
    <w:rsid w:val="002D0D3A"/>
    <w:rsid w:val="002D2FCE"/>
    <w:rsid w:val="002E2128"/>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27923"/>
    <w:rsid w:val="00435E61"/>
    <w:rsid w:val="0043610D"/>
    <w:rsid w:val="004463DA"/>
    <w:rsid w:val="00451C91"/>
    <w:rsid w:val="00452B25"/>
    <w:rsid w:val="00453896"/>
    <w:rsid w:val="00463FCD"/>
    <w:rsid w:val="00465BDC"/>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0508"/>
    <w:rsid w:val="00815BAC"/>
    <w:rsid w:val="00825C14"/>
    <w:rsid w:val="00826763"/>
    <w:rsid w:val="008323D6"/>
    <w:rsid w:val="00832E17"/>
    <w:rsid w:val="00834830"/>
    <w:rsid w:val="00835B72"/>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AC2"/>
    <w:rsid w:val="00B1796A"/>
    <w:rsid w:val="00B213B6"/>
    <w:rsid w:val="00B3199E"/>
    <w:rsid w:val="00B36D67"/>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1EC0"/>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0E37"/>
    <w:rsid w:val="00E435CD"/>
    <w:rsid w:val="00E47D10"/>
    <w:rsid w:val="00E50346"/>
    <w:rsid w:val="00E609BA"/>
    <w:rsid w:val="00E63522"/>
    <w:rsid w:val="00E63D33"/>
    <w:rsid w:val="00E64E1E"/>
    <w:rsid w:val="00E6655D"/>
    <w:rsid w:val="00EA0EB6"/>
    <w:rsid w:val="00EA13B8"/>
    <w:rsid w:val="00EB167A"/>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74BE1"/>
    <w:rsid w:val="00F85FA6"/>
    <w:rsid w:val="00F87FFC"/>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VariableUsageMapping/>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SourceDataModel Name="AD_HOC" TargetDataSourceId="80be7e5f-6e71-448c-9228-23264555308c"/>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VariableListDefinition name="Computed" displayName="Computed" id="69155e26-4760-488b-ab4c-bb15b0f8b2a2" isdomainofvalue="False" dataSourceId="87651697-ca1f-4d80-9f69-bb743e325714"/>
</file>

<file path=customXml/item16.xml><?xml version="1.0" encoding="utf-8"?>
<AllWordPDs>
</AllWordPD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SourceDataModel Name="System" TargetDataSourceId="00b80028-d226-4a39-9a19-6787589aad19"/>
</file>

<file path=customXml/item2.xml><?xml version="1.0" encoding="utf-8"?>
<VariableListDefinition name="System" displayName="System" id="dc9731b4-d0d2-4ed5-b20d-434d69de1706" isdomainofvalue="False" dataSourceId="00b80028-d226-4a39-9a19-6787589aad19"/>
</file>

<file path=customXml/item20.xml><?xml version="1.0" encoding="utf-8"?>
<AllMetadata/>
</file>

<file path=customXml/item21.xml><?xml version="1.0" encoding="utf-8"?>
<SourceDataModel Name="Computed" TargetDataSourceId="87651697-ca1f-4d80-9f69-bb743e325714"/>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VariableListDefinition name="AD_HOC" displayName="AD_HOC" id="9426ea6f-1b24-4683-bca3-85d71f6375fd" isdomainofvalue="False" dataSourceId="80be7e5f-6e71-448c-9228-23264555308c"/>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DataSourceInfo>
  <Id>87651697-ca1f-4d80-9f69-bb743e325714</Id>
  <MajorVersion>0</MajorVersion>
  <MinorVersion>1</MinorVersion>
  <DataSourceType>Expression</DataSourceType>
  <Name>Computed</Name>
  <Description/>
  <Filter/>
  <DataFields/>
</DataSourceInfo>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DocPartTree/>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5.xml><?xml version="1.0" encoding="utf-8"?>
<ds:datastoreItem xmlns:ds="http://schemas.openxmlformats.org/officeDocument/2006/customXml" ds:itemID="{37871AC4-84F1-4DCF-9181-89FBC406BA26}">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E0C162D0-F7BA-4089-AC31-880761F0BD65}">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83B1EF68-4D55-4397-AF73-D916BC2254F0}">
  <ds:schemaRefs/>
</ds:datastoreItem>
</file>

<file path=customXml/itemProps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50</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46</cp:revision>
  <cp:lastPrinted>2015-12-22T16:01:00Z</cp:lastPrinted>
  <dcterms:created xsi:type="dcterms:W3CDTF">2020-01-30T19:54:00Z</dcterms:created>
  <dcterms:modified xsi:type="dcterms:W3CDTF">2022-04-07T19:12:00Z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