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FC95BE4" w14:textId="77777777" w:rsidR="00FE144F" w:rsidRDefault="00FE144F" w:rsidP="004A294A">
      <w:pPr>
        <w:pStyle w:val="BodyText1"/>
        <w:rPr>
          <w:rFonts w:eastAsiaTheme="majorEastAsia" w:cstheme="majorBidi"/>
          <w:b/>
          <w:bCs/>
          <w:color w:val="01ADAB" w:themeColor="accent4"/>
          <w:sz w:val="28"/>
          <w:szCs w:val="28"/>
        </w:rPr>
      </w:pPr>
      <w:r w:rsidRPr="00FE144F">
        <w:rPr>
          <w:rFonts w:eastAsiaTheme="majorEastAsia" w:cstheme="majorBidi"/>
          <w:b/>
          <w:bCs/>
          <w:color w:val="01ADAB" w:themeColor="accent4"/>
          <w:sz w:val="28"/>
          <w:szCs w:val="28"/>
        </w:rPr>
        <w:t>Highlights from ISMP’s Winter Action Agendas: Opportunities for Shared Learning</w:t>
      </w:r>
    </w:p>
    <w:p w14:paraId="0D0DC3CD" w14:textId="54B72F5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E144F">
        <w:rPr>
          <w:color w:val="595959" w:themeColor="text1" w:themeTint="A6"/>
        </w:rPr>
        <w:t>April 21, 2022</w:t>
      </w:r>
    </w:p>
    <w:p w14:paraId="641D3E3A" w14:textId="16ABEF2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310A2" w:rsidRPr="002310A2">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2C1E0A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310A2">
        <w:rPr>
          <w:rFonts w:cs="Arial"/>
          <w:b/>
          <w:color w:val="595959" w:themeColor="text1" w:themeTint="A6"/>
          <w:szCs w:val="20"/>
        </w:rPr>
        <w:t>June 05,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C4AE796" w14:textId="77777777" w:rsidR="00C61980" w:rsidRPr="00C61980" w:rsidRDefault="00C61980" w:rsidP="00C61980">
      <w:pPr>
        <w:pStyle w:val="ListParagraph"/>
        <w:numPr>
          <w:ilvl w:val="0"/>
          <w:numId w:val="46"/>
        </w:numPr>
        <w:spacing w:after="120"/>
        <w:rPr>
          <w:rFonts w:eastAsia="Calibri" w:cs="Arial"/>
          <w:color w:val="595959" w:themeColor="text1" w:themeTint="A6"/>
          <w:szCs w:val="20"/>
        </w:rPr>
      </w:pPr>
      <w:r w:rsidRPr="00C61980">
        <w:rPr>
          <w:rFonts w:eastAsia="Calibri" w:cs="Arial"/>
          <w:color w:val="595959" w:themeColor="text1" w:themeTint="A6"/>
          <w:szCs w:val="20"/>
        </w:rPr>
        <w:t>Recall three errors/hazard examples that have been reported to the ISMP Medication Errors Reporting Program (ISMP MERP) during recent months</w:t>
      </w:r>
    </w:p>
    <w:p w14:paraId="40A34DA5" w14:textId="77777777" w:rsidR="00C61980" w:rsidRPr="00C61980" w:rsidRDefault="00C61980" w:rsidP="00C61980">
      <w:pPr>
        <w:pStyle w:val="ListParagraph"/>
        <w:numPr>
          <w:ilvl w:val="0"/>
          <w:numId w:val="46"/>
        </w:numPr>
        <w:spacing w:after="120"/>
        <w:rPr>
          <w:rFonts w:eastAsia="Calibri" w:cs="Arial"/>
          <w:color w:val="595959" w:themeColor="text1" w:themeTint="A6"/>
          <w:szCs w:val="20"/>
        </w:rPr>
      </w:pPr>
      <w:r w:rsidRPr="00C61980">
        <w:rPr>
          <w:rFonts w:eastAsia="Calibri" w:cs="Arial"/>
          <w:color w:val="595959" w:themeColor="text1" w:themeTint="A6"/>
          <w:szCs w:val="20"/>
        </w:rPr>
        <w:t>State three strategies to prevent mix ups between adult and pediatric formulations of the Covid-19 vaccine.</w:t>
      </w:r>
    </w:p>
    <w:p w14:paraId="53E678D9" w14:textId="77777777" w:rsidR="00C61980" w:rsidRPr="00C61980" w:rsidRDefault="00C61980" w:rsidP="00C61980">
      <w:pPr>
        <w:pStyle w:val="ListParagraph"/>
        <w:numPr>
          <w:ilvl w:val="0"/>
          <w:numId w:val="46"/>
        </w:numPr>
        <w:spacing w:after="120"/>
        <w:rPr>
          <w:rFonts w:eastAsia="Calibri" w:cs="Arial"/>
          <w:color w:val="595959" w:themeColor="text1" w:themeTint="A6"/>
          <w:szCs w:val="20"/>
        </w:rPr>
      </w:pPr>
      <w:r w:rsidRPr="00C61980">
        <w:rPr>
          <w:rFonts w:eastAsia="Calibri" w:cs="Arial"/>
          <w:color w:val="595959" w:themeColor="text1" w:themeTint="A6"/>
          <w:szCs w:val="20"/>
        </w:rPr>
        <w:t>List two error types associated with the use of hypertonic sodium chloride</w:t>
      </w:r>
    </w:p>
    <w:p w14:paraId="4BB708BA" w14:textId="77777777" w:rsidR="00C61980" w:rsidRPr="00C61980" w:rsidRDefault="00C61980" w:rsidP="00C61980">
      <w:pPr>
        <w:pStyle w:val="ListParagraph"/>
        <w:numPr>
          <w:ilvl w:val="0"/>
          <w:numId w:val="46"/>
        </w:numPr>
        <w:spacing w:after="120"/>
        <w:rPr>
          <w:rFonts w:eastAsia="Calibri" w:cs="Arial"/>
          <w:color w:val="595959" w:themeColor="text1" w:themeTint="A6"/>
          <w:szCs w:val="20"/>
        </w:rPr>
      </w:pPr>
      <w:r w:rsidRPr="00C61980">
        <w:rPr>
          <w:rFonts w:eastAsia="Calibri" w:cs="Arial"/>
          <w:color w:val="595959" w:themeColor="text1" w:themeTint="A6"/>
          <w:szCs w:val="20"/>
        </w:rPr>
        <w:t>Describe how external medication safety information can be used proactively to support improved outcomes as part of a robust medication safety program.</w:t>
      </w:r>
    </w:p>
    <w:p w14:paraId="1336E593" w14:textId="77777777" w:rsidR="00C61980" w:rsidRDefault="00C61980" w:rsidP="001449C2">
      <w:pPr>
        <w:spacing w:after="120"/>
        <w:rPr>
          <w:rFonts w:cs="Arial"/>
          <w:b/>
          <w:color w:val="01ADAB"/>
          <w:sz w:val="24"/>
        </w:rPr>
      </w:pPr>
    </w:p>
    <w:p w14:paraId="21F08639" w14:textId="77777777" w:rsidR="00C86F7B" w:rsidRDefault="00C86F7B" w:rsidP="001449C2">
      <w:pPr>
        <w:spacing w:after="120"/>
        <w:rPr>
          <w:rFonts w:cs="Arial"/>
          <w:b/>
          <w:color w:val="01ADAB"/>
          <w:sz w:val="24"/>
        </w:rPr>
      </w:pPr>
    </w:p>
    <w:p w14:paraId="4DD4A114" w14:textId="77777777" w:rsidR="00C86F7B" w:rsidRDefault="00C86F7B" w:rsidP="001449C2">
      <w:pPr>
        <w:spacing w:after="120"/>
        <w:rPr>
          <w:rFonts w:cs="Arial"/>
          <w:b/>
          <w:color w:val="01ADAB"/>
          <w:sz w:val="24"/>
        </w:rPr>
      </w:pPr>
    </w:p>
    <w:p w14:paraId="250850DB" w14:textId="2359F9E6"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9F445B4" w14:textId="77777777" w:rsidR="00C86F7B" w:rsidRPr="00C86F7B" w:rsidRDefault="00C86F7B" w:rsidP="00C86F7B">
      <w:pPr>
        <w:pStyle w:val="ListParagraph"/>
        <w:numPr>
          <w:ilvl w:val="0"/>
          <w:numId w:val="47"/>
        </w:numPr>
        <w:rPr>
          <w:rFonts w:eastAsia="Calibri" w:cs="Arial"/>
          <w:color w:val="595959" w:themeColor="text1" w:themeTint="A6"/>
          <w:szCs w:val="20"/>
        </w:rPr>
      </w:pPr>
      <w:r w:rsidRPr="00C86F7B">
        <w:rPr>
          <w:rFonts w:eastAsia="Calibri" w:cs="Arial"/>
          <w:color w:val="595959" w:themeColor="text1" w:themeTint="A6"/>
          <w:szCs w:val="20"/>
        </w:rPr>
        <w:t>Recall three errors/hazard examples that have been reported to the ISMP Medication Errors Reporting Program (ISMP MERP) during recent months</w:t>
      </w:r>
    </w:p>
    <w:p w14:paraId="6B22DED5" w14:textId="713462C4" w:rsidR="00C86F7B" w:rsidRPr="00C86F7B" w:rsidRDefault="00C86F7B" w:rsidP="00C86F7B">
      <w:pPr>
        <w:pStyle w:val="ListParagraph"/>
        <w:numPr>
          <w:ilvl w:val="0"/>
          <w:numId w:val="47"/>
        </w:numPr>
        <w:rPr>
          <w:rFonts w:eastAsia="Calibri" w:cs="Arial"/>
          <w:color w:val="595959" w:themeColor="text1" w:themeTint="A6"/>
          <w:szCs w:val="20"/>
        </w:rPr>
      </w:pPr>
      <w:r w:rsidRPr="00C86F7B">
        <w:rPr>
          <w:rFonts w:eastAsia="Calibri" w:cs="Arial"/>
          <w:color w:val="595959" w:themeColor="text1" w:themeTint="A6"/>
          <w:szCs w:val="20"/>
        </w:rPr>
        <w:t>Describe how external medication safety information can be used proactively to support improved outcomes as part of a robust medication safety program.</w:t>
      </w:r>
    </w:p>
    <w:p w14:paraId="01BDE5A1" w14:textId="6D1EFEAB" w:rsidR="00C86F7B" w:rsidRDefault="00C86F7B" w:rsidP="00C86F7B">
      <w:pPr>
        <w:rPr>
          <w:rFonts w:eastAsia="Calibri" w:cs="Arial"/>
          <w:color w:val="595959" w:themeColor="text1" w:themeTint="A6"/>
          <w:szCs w:val="20"/>
        </w:rPr>
      </w:pPr>
    </w:p>
    <w:p w14:paraId="591CD444" w14:textId="77777777" w:rsidR="00C86F7B" w:rsidRPr="00C86F7B" w:rsidRDefault="00C86F7B" w:rsidP="00C86F7B">
      <w:pPr>
        <w:rPr>
          <w:rFonts w:eastAsia="Calibri" w:cs="Arial"/>
          <w:color w:val="595959" w:themeColor="text1" w:themeTint="A6"/>
          <w:szCs w:val="20"/>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406B1D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26875" w:rsidRPr="00E26875">
        <w:rPr>
          <w:rFonts w:cs="Arial"/>
          <w:color w:val="595959" w:themeColor="text1" w:themeTint="A6"/>
        </w:rPr>
        <w:t>Institute for Safe Medication Practices</w:t>
      </w:r>
      <w:r w:rsidR="00E26875">
        <w:rPr>
          <w:rFonts w:cs="Arial"/>
          <w:color w:val="595959" w:themeColor="text1" w:themeTint="A6"/>
        </w:rPr>
        <w:t xml:space="preserve"> (ISMP)</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6857FD8B" w:rsidR="00F374BD" w:rsidRPr="00145C63" w:rsidRDefault="00F374BD" w:rsidP="00F374BD">
      <w:pPr>
        <w:rPr>
          <w:rFonts w:cs="Arial"/>
          <w:color w:val="595959" w:themeColor="text1" w:themeTint="A6"/>
        </w:rPr>
      </w:pPr>
      <w:r w:rsidRPr="00145C63">
        <w:rPr>
          <w:rFonts w:cs="Arial"/>
          <w:color w:val="595959" w:themeColor="text1" w:themeTint="A6"/>
        </w:rPr>
        <w:t xml:space="preserve">Universal Activity Number: </w:t>
      </w:r>
      <w:r w:rsidR="00FC421A" w:rsidRPr="00FC421A">
        <w:rPr>
          <w:rFonts w:cs="Arial"/>
          <w:color w:val="595959" w:themeColor="text1" w:themeTint="A6"/>
        </w:rPr>
        <w:t>JA0006103-9999-22-087-L05-P</w:t>
      </w:r>
    </w:p>
    <w:p w14:paraId="1CC056FD" w14:textId="6732B6FF" w:rsidR="00DA1943" w:rsidRDefault="00F374BD" w:rsidP="00DA1943">
      <w:pPr>
        <w:rPr>
          <w:rFonts w:cs="Arial"/>
          <w:color w:val="595959" w:themeColor="text1" w:themeTint="A6"/>
        </w:rPr>
      </w:pPr>
      <w:r w:rsidRPr="00145C63">
        <w:rPr>
          <w:rFonts w:cs="Arial"/>
          <w:color w:val="595959" w:themeColor="text1" w:themeTint="A6"/>
        </w:rPr>
        <w:t xml:space="preserve">Universal Activity Number: </w:t>
      </w:r>
      <w:r w:rsidR="00FC421A" w:rsidRPr="00FC421A">
        <w:rPr>
          <w:rFonts w:cs="Arial"/>
          <w:color w:val="595959" w:themeColor="text1" w:themeTint="A6"/>
        </w:rPr>
        <w:t>JA0006103-9999-22-087-L05-</w:t>
      </w:r>
      <w:r w:rsidR="00FC421A">
        <w:rPr>
          <w:rFonts w:cs="Arial"/>
          <w:color w:val="595959" w:themeColor="text1" w:themeTint="A6"/>
        </w:rPr>
        <w:t>T</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66B4D146" w14:textId="77777777" w:rsidR="00C12356" w:rsidRPr="00C12356" w:rsidRDefault="00C12356" w:rsidP="00C12356">
      <w:pPr>
        <w:rPr>
          <w:bCs/>
          <w:color w:val="595959" w:themeColor="text1" w:themeTint="A6"/>
        </w:rPr>
      </w:pPr>
      <w:r w:rsidRPr="00C12356">
        <w:rPr>
          <w:bCs/>
          <w:color w:val="595959" w:themeColor="text1" w:themeTint="A6"/>
        </w:rPr>
        <w:t>Jackie Stokes, BS</w:t>
      </w:r>
    </w:p>
    <w:p w14:paraId="41CD610B" w14:textId="77777777" w:rsidR="00C12356" w:rsidRPr="00C12356" w:rsidRDefault="00C12356" w:rsidP="00C12356">
      <w:pPr>
        <w:rPr>
          <w:bCs/>
          <w:color w:val="595959" w:themeColor="text1" w:themeTint="A6"/>
        </w:rPr>
      </w:pPr>
      <w:r w:rsidRPr="00C12356">
        <w:rPr>
          <w:bCs/>
          <w:color w:val="595959" w:themeColor="text1" w:themeTint="A6"/>
        </w:rPr>
        <w:t xml:space="preserve">Manager, Pharmacy Program </w:t>
      </w:r>
    </w:p>
    <w:p w14:paraId="7F10AB13" w14:textId="77777777" w:rsidR="00C12356" w:rsidRPr="00C12356" w:rsidRDefault="00C12356" w:rsidP="00C12356">
      <w:pPr>
        <w:rPr>
          <w:bCs/>
          <w:color w:val="595959" w:themeColor="text1" w:themeTint="A6"/>
        </w:rPr>
      </w:pPr>
      <w:r w:rsidRPr="00C12356">
        <w:rPr>
          <w:bCs/>
          <w:color w:val="595959" w:themeColor="text1" w:themeTint="A6"/>
        </w:rPr>
        <w:t>Vizient</w:t>
      </w:r>
    </w:p>
    <w:p w14:paraId="3D7FEE11" w14:textId="77777777" w:rsidR="00C12356" w:rsidRPr="00C12356" w:rsidRDefault="00C12356" w:rsidP="00C12356">
      <w:pPr>
        <w:rPr>
          <w:bCs/>
          <w:color w:val="595959" w:themeColor="text1" w:themeTint="A6"/>
        </w:rPr>
      </w:pPr>
    </w:p>
    <w:p w14:paraId="6FDCC6E2" w14:textId="77777777" w:rsidR="00C12356" w:rsidRPr="00C12356" w:rsidRDefault="00C12356" w:rsidP="00C12356">
      <w:pPr>
        <w:rPr>
          <w:bCs/>
          <w:color w:val="595959" w:themeColor="text1" w:themeTint="A6"/>
        </w:rPr>
      </w:pPr>
      <w:r w:rsidRPr="00C12356">
        <w:rPr>
          <w:bCs/>
          <w:color w:val="595959" w:themeColor="text1" w:themeTint="A6"/>
        </w:rPr>
        <w:t>Gretchen Brummel, PharmD, BCPS</w:t>
      </w:r>
    </w:p>
    <w:p w14:paraId="03C6BB99" w14:textId="77777777" w:rsidR="00C12356" w:rsidRPr="00C12356" w:rsidRDefault="00C12356" w:rsidP="00C12356">
      <w:pPr>
        <w:rPr>
          <w:bCs/>
          <w:color w:val="595959" w:themeColor="text1" w:themeTint="A6"/>
        </w:rPr>
      </w:pPr>
      <w:r w:rsidRPr="00C12356">
        <w:rPr>
          <w:bCs/>
          <w:color w:val="595959" w:themeColor="text1" w:themeTint="A6"/>
        </w:rPr>
        <w:t>Consulting Solutions Director</w:t>
      </w:r>
    </w:p>
    <w:p w14:paraId="7A179AD8" w14:textId="77777777" w:rsidR="00C12356" w:rsidRPr="00C12356" w:rsidRDefault="00C12356" w:rsidP="00C12356">
      <w:pPr>
        <w:rPr>
          <w:bCs/>
          <w:color w:val="595959" w:themeColor="text1" w:themeTint="A6"/>
        </w:rPr>
      </w:pPr>
      <w:r w:rsidRPr="00C12356">
        <w:rPr>
          <w:bCs/>
          <w:color w:val="595959" w:themeColor="text1" w:themeTint="A6"/>
        </w:rPr>
        <w:t>Vizient</w:t>
      </w:r>
    </w:p>
    <w:p w14:paraId="769C4E7F" w14:textId="77777777" w:rsidR="00C12356" w:rsidRPr="00C12356" w:rsidRDefault="00C12356" w:rsidP="00C12356">
      <w:pPr>
        <w:rPr>
          <w:bCs/>
          <w:color w:val="595959" w:themeColor="text1" w:themeTint="A6"/>
        </w:rPr>
      </w:pPr>
    </w:p>
    <w:p w14:paraId="657C4C0E" w14:textId="77777777" w:rsidR="00C12356" w:rsidRPr="00C12356" w:rsidRDefault="00C12356" w:rsidP="00C12356">
      <w:pPr>
        <w:rPr>
          <w:bCs/>
          <w:color w:val="595959" w:themeColor="text1" w:themeTint="A6"/>
        </w:rPr>
      </w:pPr>
      <w:r w:rsidRPr="00C12356">
        <w:rPr>
          <w:bCs/>
          <w:color w:val="595959" w:themeColor="text1" w:themeTint="A6"/>
        </w:rPr>
        <w:t>Ellen Flynn, RN, MBA, JD</w:t>
      </w:r>
    </w:p>
    <w:p w14:paraId="6C7EA0E8" w14:textId="77777777" w:rsidR="00C12356" w:rsidRPr="00C12356" w:rsidRDefault="00C12356" w:rsidP="00C12356">
      <w:pPr>
        <w:rPr>
          <w:bCs/>
          <w:color w:val="595959" w:themeColor="text1" w:themeTint="A6"/>
        </w:rPr>
      </w:pPr>
      <w:r w:rsidRPr="00C12356">
        <w:rPr>
          <w:bCs/>
          <w:color w:val="595959" w:themeColor="text1" w:themeTint="A6"/>
        </w:rPr>
        <w:t>AVP, Programs</w:t>
      </w:r>
    </w:p>
    <w:p w14:paraId="50EFCCBB" w14:textId="77777777" w:rsidR="00C12356" w:rsidRPr="00C12356" w:rsidRDefault="00C12356" w:rsidP="00C12356">
      <w:pPr>
        <w:rPr>
          <w:bCs/>
          <w:color w:val="595959" w:themeColor="text1" w:themeTint="A6"/>
        </w:rPr>
      </w:pPr>
      <w:r w:rsidRPr="00C12356">
        <w:rPr>
          <w:bCs/>
          <w:color w:val="595959" w:themeColor="text1" w:themeTint="A6"/>
        </w:rPr>
        <w:t>Vizient</w:t>
      </w:r>
    </w:p>
    <w:p w14:paraId="1A8E03DE" w14:textId="77777777" w:rsidR="00C12356" w:rsidRPr="00C12356" w:rsidRDefault="00C12356" w:rsidP="00C12356">
      <w:pPr>
        <w:rPr>
          <w:bCs/>
          <w:color w:val="595959" w:themeColor="text1" w:themeTint="A6"/>
        </w:rPr>
      </w:pPr>
    </w:p>
    <w:p w14:paraId="55371EA2" w14:textId="77777777" w:rsidR="00C12356" w:rsidRPr="00C12356" w:rsidRDefault="00C12356" w:rsidP="00C12356">
      <w:pPr>
        <w:rPr>
          <w:bCs/>
          <w:color w:val="595959" w:themeColor="text1" w:themeTint="A6"/>
        </w:rPr>
      </w:pPr>
      <w:r w:rsidRPr="00C12356">
        <w:rPr>
          <w:bCs/>
          <w:color w:val="595959" w:themeColor="text1" w:themeTint="A6"/>
        </w:rPr>
        <w:t>Joseph Geskey, DO, MBA, MS-PopH</w:t>
      </w:r>
    </w:p>
    <w:p w14:paraId="3E9F1587" w14:textId="77777777" w:rsidR="00C12356" w:rsidRPr="00C12356" w:rsidRDefault="00C12356" w:rsidP="00C12356">
      <w:pPr>
        <w:rPr>
          <w:bCs/>
          <w:color w:val="595959" w:themeColor="text1" w:themeTint="A6"/>
        </w:rPr>
      </w:pPr>
      <w:r w:rsidRPr="00C12356">
        <w:rPr>
          <w:bCs/>
          <w:color w:val="595959" w:themeColor="text1" w:themeTint="A6"/>
        </w:rPr>
        <w:t>Principal, Data Science &amp; Member Insights</w:t>
      </w:r>
    </w:p>
    <w:p w14:paraId="7809AC5D" w14:textId="77777777" w:rsidR="00C12356" w:rsidRPr="00C12356" w:rsidRDefault="00C12356" w:rsidP="00C12356">
      <w:pPr>
        <w:rPr>
          <w:bCs/>
          <w:color w:val="595959" w:themeColor="text1" w:themeTint="A6"/>
        </w:rPr>
      </w:pPr>
      <w:r w:rsidRPr="00C12356">
        <w:rPr>
          <w:bCs/>
          <w:color w:val="595959" w:themeColor="text1" w:themeTint="A6"/>
        </w:rPr>
        <w:t>Vizient</w:t>
      </w:r>
    </w:p>
    <w:p w14:paraId="26266133" w14:textId="77777777" w:rsidR="00C12356" w:rsidRPr="00C12356" w:rsidRDefault="00C12356" w:rsidP="00C12356">
      <w:pPr>
        <w:rPr>
          <w:bCs/>
          <w:color w:val="595959" w:themeColor="text1" w:themeTint="A6"/>
        </w:rPr>
      </w:pPr>
    </w:p>
    <w:p w14:paraId="296BAD48" w14:textId="77777777" w:rsidR="00C12356" w:rsidRPr="00C12356" w:rsidRDefault="00C12356" w:rsidP="00C12356">
      <w:pPr>
        <w:rPr>
          <w:bCs/>
          <w:color w:val="595959" w:themeColor="text1" w:themeTint="A6"/>
        </w:rPr>
      </w:pPr>
      <w:r w:rsidRPr="00C12356">
        <w:rPr>
          <w:bCs/>
          <w:color w:val="595959" w:themeColor="text1" w:themeTint="A6"/>
        </w:rPr>
        <w:t>Susan Paparella, MSN, RN</w:t>
      </w:r>
    </w:p>
    <w:p w14:paraId="22E36F23" w14:textId="77777777" w:rsidR="00C12356" w:rsidRPr="00C12356" w:rsidRDefault="00C12356" w:rsidP="00C12356">
      <w:pPr>
        <w:rPr>
          <w:bCs/>
          <w:color w:val="595959" w:themeColor="text1" w:themeTint="A6"/>
        </w:rPr>
      </w:pPr>
      <w:r w:rsidRPr="00C12356">
        <w:rPr>
          <w:bCs/>
          <w:color w:val="595959" w:themeColor="text1" w:themeTint="A6"/>
        </w:rPr>
        <w:t>Vice President</w:t>
      </w:r>
    </w:p>
    <w:p w14:paraId="72037E34" w14:textId="0A2B4C3D" w:rsidR="00CB449D" w:rsidRPr="00C12356" w:rsidRDefault="00C12356" w:rsidP="00C12356">
      <w:pPr>
        <w:rPr>
          <w:bCs/>
          <w:color w:val="595959" w:themeColor="text1" w:themeTint="A6"/>
        </w:rPr>
      </w:pPr>
      <w:r w:rsidRPr="00C12356">
        <w:rPr>
          <w:bCs/>
          <w:color w:val="595959" w:themeColor="text1" w:themeTint="A6"/>
        </w:rPr>
        <w:t>ISMP</w:t>
      </w:r>
    </w:p>
    <w:p w14:paraId="0B0D8A21"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E7C3788" w14:textId="77777777" w:rsidR="00077A05" w:rsidRPr="00077A05" w:rsidRDefault="00077A05" w:rsidP="00077A05">
      <w:pPr>
        <w:rPr>
          <w:bCs/>
          <w:color w:val="595959" w:themeColor="text1" w:themeTint="A6"/>
        </w:rPr>
      </w:pPr>
      <w:r w:rsidRPr="00077A05">
        <w:rPr>
          <w:bCs/>
          <w:color w:val="595959" w:themeColor="text1" w:themeTint="A6"/>
        </w:rPr>
        <w:t>Michael R. Cohen, RPh, MS, ScD (hon.), DPS (hon.), FASHP</w:t>
      </w:r>
    </w:p>
    <w:p w14:paraId="5E6B4D3F" w14:textId="77777777" w:rsidR="00077A05" w:rsidRPr="00077A05" w:rsidRDefault="00077A05" w:rsidP="00077A05">
      <w:pPr>
        <w:rPr>
          <w:bCs/>
          <w:color w:val="595959" w:themeColor="text1" w:themeTint="A6"/>
        </w:rPr>
      </w:pPr>
      <w:r w:rsidRPr="00077A05">
        <w:rPr>
          <w:bCs/>
          <w:color w:val="595959" w:themeColor="text1" w:themeTint="A6"/>
        </w:rPr>
        <w:t>President Emeritus ISMP</w:t>
      </w:r>
    </w:p>
    <w:p w14:paraId="354EA9E3" w14:textId="557F58DB" w:rsidR="00CB449D" w:rsidRPr="00077A05" w:rsidRDefault="00077A05" w:rsidP="00077A05">
      <w:pPr>
        <w:rPr>
          <w:bCs/>
          <w:color w:val="595959" w:themeColor="text1" w:themeTint="A6"/>
        </w:rPr>
      </w:pPr>
      <w:r w:rsidRPr="00077A05">
        <w:rPr>
          <w:bCs/>
          <w:color w:val="595959" w:themeColor="text1" w:themeTint="A6"/>
        </w:rPr>
        <w:t>ISMP</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717C"/>
    <w:multiLevelType w:val="hybridMultilevel"/>
    <w:tmpl w:val="E272D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74DA8"/>
    <w:multiLevelType w:val="hybridMultilevel"/>
    <w:tmpl w:val="E7ECE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1"/>
  </w:num>
  <w:num w:numId="9">
    <w:abstractNumId w:val="38"/>
  </w:num>
  <w:num w:numId="10">
    <w:abstractNumId w:val="42"/>
  </w:num>
  <w:num w:numId="11">
    <w:abstractNumId w:val="14"/>
  </w:num>
  <w:num w:numId="12">
    <w:abstractNumId w:val="28"/>
  </w:num>
  <w:num w:numId="13">
    <w:abstractNumId w:val="18"/>
  </w:num>
  <w:num w:numId="14">
    <w:abstractNumId w:val="33"/>
  </w:num>
  <w:num w:numId="15">
    <w:abstractNumId w:val="21"/>
  </w:num>
  <w:num w:numId="16">
    <w:abstractNumId w:val="7"/>
  </w:num>
  <w:num w:numId="17">
    <w:abstractNumId w:val="15"/>
  </w:num>
  <w:num w:numId="18">
    <w:abstractNumId w:val="37"/>
  </w:num>
  <w:num w:numId="19">
    <w:abstractNumId w:val="40"/>
  </w:num>
  <w:num w:numId="20">
    <w:abstractNumId w:val="30"/>
  </w:num>
  <w:num w:numId="21">
    <w:abstractNumId w:val="10"/>
  </w:num>
  <w:num w:numId="22">
    <w:abstractNumId w:val="24"/>
  </w:num>
  <w:num w:numId="23">
    <w:abstractNumId w:val="13"/>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2"/>
  </w:num>
  <w:num w:numId="43">
    <w:abstractNumId w:val="16"/>
  </w:num>
  <w:num w:numId="44">
    <w:abstractNumId w:val="12"/>
  </w:num>
  <w:num w:numId="45">
    <w:abstractNumId w:val="25"/>
  </w:num>
  <w:num w:numId="46">
    <w:abstractNumId w:val="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77A05"/>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48BB"/>
    <w:rsid w:val="002310A2"/>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80D96"/>
    <w:rsid w:val="0069712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637"/>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12356"/>
    <w:rsid w:val="00C205E3"/>
    <w:rsid w:val="00C329B4"/>
    <w:rsid w:val="00C362C5"/>
    <w:rsid w:val="00C36F35"/>
    <w:rsid w:val="00C370B8"/>
    <w:rsid w:val="00C406F6"/>
    <w:rsid w:val="00C419FD"/>
    <w:rsid w:val="00C55AA4"/>
    <w:rsid w:val="00C61980"/>
    <w:rsid w:val="00C758A2"/>
    <w:rsid w:val="00C86F7B"/>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2687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32E7"/>
    <w:rsid w:val="00F146F1"/>
    <w:rsid w:val="00F20160"/>
    <w:rsid w:val="00F206F3"/>
    <w:rsid w:val="00F23794"/>
    <w:rsid w:val="00F374BD"/>
    <w:rsid w:val="00F40406"/>
    <w:rsid w:val="00F4230E"/>
    <w:rsid w:val="00F45D18"/>
    <w:rsid w:val="00F47F98"/>
    <w:rsid w:val="00F63FFC"/>
    <w:rsid w:val="00F739D0"/>
    <w:rsid w:val="00F748D1"/>
    <w:rsid w:val="00F85FA6"/>
    <w:rsid w:val="00FA68C4"/>
    <w:rsid w:val="00FB393D"/>
    <w:rsid w:val="00FC4202"/>
    <w:rsid w:val="00FC421A"/>
    <w:rsid w:val="00FD3B8D"/>
    <w:rsid w:val="00FD544F"/>
    <w:rsid w:val="00FE1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AllMetadata/>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SourceDataModel Name="Computed" Target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AllWordPDs>
</AllWordPDs>
</file>

<file path=customXml/item20.xml><?xml version="1.0" encoding="utf-8"?>
<VariableListDefinition name="AD_HOC" displayName="AD_HOC" id="9426ea6f-1b24-4683-bca3-85d71f6375fd" isdomainofvalue="False" dataSourceId="80be7e5f-6e71-448c-9228-23264555308c"/>
</file>

<file path=customXml/item21.xml><?xml version="1.0" encoding="utf-8"?>
<SourceDataModel Name="AD_HOC" TargetDataSourceId="80be7e5f-6e71-448c-9228-23264555308c"/>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SourceDataModel Name="System" TargetDataSourceId="00b80028-d226-4a39-9a19-6787589aad19"/>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AllExternalAdhocVariableMappings/>
</file>

<file path=customXml/item3.xml><?xml version="1.0" encoding="utf-8"?>
<VariableUsageMapping/>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Definition name="Computed" displayName="Computed" id="69155e26-4760-488b-ab4c-bb15b0f8b2a2" isdomainofvalue="False" dataSourceId="87651697-ca1f-4d80-9f69-bb743e325714"/>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DocPartTree/>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44</cp:revision>
  <cp:lastPrinted>2015-12-22T16:01:00Z</cp:lastPrinted>
  <dcterms:created xsi:type="dcterms:W3CDTF">2020-01-30T19:54:00Z</dcterms:created>
  <dcterms:modified xsi:type="dcterms:W3CDTF">2022-03-03T19:12:00Z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