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07B5143" w:rsidR="00ED6AE4" w:rsidRPr="008B1CED" w:rsidRDefault="003364DD" w:rsidP="00ED6AE4">
      <w:pPr>
        <w:pStyle w:val="Heading"/>
      </w:pPr>
      <w:r>
        <w:t>Clinical Implementation of Pharmacogenomics</w:t>
      </w:r>
    </w:p>
    <w:p w14:paraId="0D0DC3CD" w14:textId="3FC3FFF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364DD">
        <w:rPr>
          <w:color w:val="595959" w:themeColor="text1" w:themeTint="A6"/>
        </w:rPr>
        <w:t>March 17, 2022</w:t>
      </w:r>
    </w:p>
    <w:p w14:paraId="641D3E3A" w14:textId="1833C45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364DD">
        <w:rPr>
          <w:color w:val="595959" w:themeColor="text1" w:themeTint="A6"/>
        </w:rPr>
        <w:t>Gretchen Brummel</w:t>
      </w:r>
      <w:r w:rsidR="00642AEE">
        <w:rPr>
          <w:color w:val="595959" w:themeColor="text1" w:themeTint="A6"/>
        </w:rPr>
        <w:t>,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5562A13" w:rsidR="00EA13B8" w:rsidRDefault="00EA13B8" w:rsidP="003364DD">
      <w:pPr>
        <w:pStyle w:val="ListParagraph"/>
        <w:numPr>
          <w:ilvl w:val="0"/>
          <w:numId w:val="31"/>
        </w:numPr>
        <w:autoSpaceDE w:val="0"/>
        <w:autoSpaceDN w:val="0"/>
        <w:adjustRightInd w:val="0"/>
        <w:spacing w:before="120" w:after="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42AEE">
        <w:rPr>
          <w:rFonts w:cs="Arial"/>
          <w:b/>
          <w:color w:val="595959" w:themeColor="text1" w:themeTint="A6"/>
          <w:szCs w:val="20"/>
        </w:rPr>
        <w:t>May 1, 2022</w:t>
      </w:r>
      <w:r w:rsidR="00BE7633">
        <w:rPr>
          <w:rFonts w:cs="Arial"/>
          <w:b/>
          <w:color w:val="595959" w:themeColor="text1" w:themeTint="A6"/>
          <w:szCs w:val="20"/>
        </w:rPr>
        <w:t>.</w:t>
      </w:r>
    </w:p>
    <w:p w14:paraId="4D2F6F98" w14:textId="77777777" w:rsidR="003364DD" w:rsidRPr="003364DD" w:rsidRDefault="003364DD" w:rsidP="003364DD"/>
    <w:p w14:paraId="2B4ECF29" w14:textId="77777777" w:rsidR="008730EB" w:rsidRPr="008730EB" w:rsidRDefault="008730EB" w:rsidP="003364DD">
      <w:pPr>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CEFB8C6" w:rsidR="008730EB" w:rsidRPr="008730EB" w:rsidRDefault="003364DD"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6B833B8" w:rsidR="0035174D" w:rsidRPr="00145C63" w:rsidRDefault="00117F94" w:rsidP="005C5387">
      <w:pPr>
        <w:pStyle w:val="ListParagraph"/>
        <w:numPr>
          <w:ilvl w:val="0"/>
          <w:numId w:val="40"/>
        </w:numPr>
        <w:ind w:left="360"/>
        <w:rPr>
          <w:rFonts w:eastAsia="Calibri" w:cs="Arial"/>
          <w:i/>
          <w:color w:val="595959" w:themeColor="text1" w:themeTint="A6"/>
          <w:szCs w:val="20"/>
        </w:rPr>
      </w:pPr>
      <w:r w:rsidRPr="003E01C0">
        <w:rPr>
          <w:rFonts w:eastAsia="Times New Roman"/>
          <w:color w:val="595959" w:themeColor="text1" w:themeTint="A6"/>
        </w:rPr>
        <w:t>Discuss set up of the Clinical Pharmacogenomics Program at St. Jude</w:t>
      </w:r>
    </w:p>
    <w:p w14:paraId="193176A5" w14:textId="22A1E572" w:rsidR="004A294A" w:rsidRPr="00145C63" w:rsidRDefault="00117F94" w:rsidP="005C5387">
      <w:pPr>
        <w:pStyle w:val="ListParagraph"/>
        <w:numPr>
          <w:ilvl w:val="0"/>
          <w:numId w:val="40"/>
        </w:numPr>
        <w:ind w:left="360"/>
        <w:rPr>
          <w:rFonts w:cs="Arial"/>
          <w:color w:val="595959" w:themeColor="text1" w:themeTint="A6"/>
          <w:szCs w:val="20"/>
        </w:rPr>
      </w:pPr>
      <w:r w:rsidRPr="003E01C0">
        <w:rPr>
          <w:rFonts w:eastAsia="Times New Roman"/>
          <w:color w:val="595959" w:themeColor="text1" w:themeTint="A6"/>
        </w:rPr>
        <w:t>Describe how pharmacogenomics testing can help tailor medication therapy of patient</w:t>
      </w:r>
    </w:p>
    <w:p w14:paraId="19A14A12" w14:textId="656378B5" w:rsidR="004A294A" w:rsidRPr="00145C63" w:rsidRDefault="00117F94" w:rsidP="005C5387">
      <w:pPr>
        <w:pStyle w:val="ListParagraph"/>
        <w:numPr>
          <w:ilvl w:val="0"/>
          <w:numId w:val="40"/>
        </w:numPr>
        <w:ind w:left="360"/>
        <w:rPr>
          <w:rFonts w:cs="Arial"/>
          <w:color w:val="595959" w:themeColor="text1" w:themeTint="A6"/>
          <w:szCs w:val="20"/>
        </w:rPr>
      </w:pPr>
      <w:r w:rsidRPr="003E01C0">
        <w:rPr>
          <w:rFonts w:eastAsia="Times New Roman"/>
          <w:color w:val="595959" w:themeColor="text1" w:themeTint="A6"/>
        </w:rPr>
        <w:t>Review key pharmacogenomics educational resources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1C750EF" w:rsidR="0013180C" w:rsidRPr="00145C63" w:rsidRDefault="00117F94" w:rsidP="0013180C">
      <w:pPr>
        <w:pStyle w:val="ListParagraph"/>
        <w:numPr>
          <w:ilvl w:val="0"/>
          <w:numId w:val="44"/>
        </w:numPr>
        <w:ind w:left="360"/>
        <w:rPr>
          <w:rFonts w:eastAsia="Calibri" w:cs="Arial"/>
          <w:color w:val="595959" w:themeColor="text1" w:themeTint="A6"/>
          <w:szCs w:val="20"/>
        </w:rPr>
      </w:pPr>
      <w:r w:rsidRPr="003E01C0">
        <w:rPr>
          <w:rFonts w:eastAsia="Times New Roman"/>
          <w:color w:val="595959" w:themeColor="text1" w:themeTint="A6"/>
        </w:rPr>
        <w:t>Describe how pharmacogenomics testing can help tailor medication therapy of patient</w:t>
      </w:r>
    </w:p>
    <w:p w14:paraId="25EBC96A" w14:textId="043204E2" w:rsidR="0013180C" w:rsidRPr="00145C63" w:rsidRDefault="00117F94" w:rsidP="0013180C">
      <w:pPr>
        <w:pStyle w:val="ListParagraph"/>
        <w:numPr>
          <w:ilvl w:val="0"/>
          <w:numId w:val="44"/>
        </w:numPr>
        <w:ind w:left="360"/>
        <w:rPr>
          <w:rFonts w:cs="Arial"/>
          <w:color w:val="595959" w:themeColor="text1" w:themeTint="A6"/>
          <w:szCs w:val="20"/>
        </w:rPr>
      </w:pPr>
      <w:r w:rsidRPr="003E01C0">
        <w:rPr>
          <w:rFonts w:eastAsia="Times New Roman"/>
          <w:color w:val="595959" w:themeColor="text1" w:themeTint="A6"/>
        </w:rPr>
        <w:t>Review key pharmacogenomics educational resources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73FC5A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252C2E">
        <w:rPr>
          <w:rFonts w:cs="Arial"/>
          <w:color w:val="595959" w:themeColor="text1" w:themeTint="A6"/>
        </w:rPr>
        <w:t>117</w:t>
      </w:r>
      <w:r w:rsidRPr="00145C63">
        <w:rPr>
          <w:rFonts w:cs="Arial"/>
          <w:color w:val="595959" w:themeColor="text1" w:themeTint="A6"/>
        </w:rPr>
        <w:t>-L0</w:t>
      </w:r>
      <w:r w:rsidR="00CD7F45" w:rsidRPr="00FA62A4">
        <w:rPr>
          <w:rFonts w:cs="Arial"/>
          <w:color w:val="595959" w:themeColor="text1" w:themeTint="A6"/>
        </w:rPr>
        <w:t>1</w:t>
      </w:r>
      <w:r w:rsidRPr="00145C63">
        <w:rPr>
          <w:rFonts w:cs="Arial"/>
          <w:color w:val="595959" w:themeColor="text1" w:themeTint="A6"/>
        </w:rPr>
        <w:t>-P</w:t>
      </w:r>
    </w:p>
    <w:p w14:paraId="2FFAF152" w14:textId="43E62BE1"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252C2E">
        <w:rPr>
          <w:rFonts w:cs="Arial"/>
          <w:color w:val="595959" w:themeColor="text1" w:themeTint="A6"/>
        </w:rPr>
        <w:t>117</w:t>
      </w:r>
      <w:r w:rsidRPr="00145C63">
        <w:rPr>
          <w:rFonts w:cs="Arial"/>
          <w:color w:val="595959" w:themeColor="text1" w:themeTint="A6"/>
        </w:rPr>
        <w:t>-L0</w:t>
      </w:r>
      <w:r w:rsidR="00CD7F45" w:rsidRPr="00FA62A4">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5A6FD4" w:rsidR="00CB449D" w:rsidRDefault="00CB449D" w:rsidP="00DD68D3">
      <w:pPr>
        <w:pStyle w:val="Heading3"/>
        <w:spacing w:before="0"/>
        <w:rPr>
          <w:rFonts w:cs="Arial"/>
          <w:b w:val="0"/>
          <w:bCs w:val="0"/>
          <w:color w:val="01ADAB"/>
          <w:sz w:val="24"/>
        </w:rPr>
      </w:pPr>
      <w:r>
        <w:rPr>
          <w:rFonts w:cs="Arial"/>
          <w:b w:val="0"/>
          <w:bCs w:val="0"/>
          <w:color w:val="01ADAB"/>
          <w:sz w:val="24"/>
        </w:rPr>
        <w:t>Planning committee members</w:t>
      </w:r>
    </w:p>
    <w:p w14:paraId="6B80E93C" w14:textId="77777777" w:rsidR="00D6201D" w:rsidRPr="00D6201D" w:rsidRDefault="00D6201D" w:rsidP="00D6201D"/>
    <w:p w14:paraId="7FAE090A" w14:textId="4BD3363C" w:rsidR="00CB449D" w:rsidRPr="00145C63" w:rsidRDefault="00FA62A4" w:rsidP="00DD68D3">
      <w:pPr>
        <w:rPr>
          <w:b/>
          <w:color w:val="595959" w:themeColor="text1" w:themeTint="A6"/>
        </w:rPr>
      </w:pPr>
      <w:r>
        <w:rPr>
          <w:b/>
          <w:color w:val="595959" w:themeColor="text1" w:themeTint="A6"/>
        </w:rPr>
        <w:t>Jackie Stokes, BS</w:t>
      </w:r>
    </w:p>
    <w:p w14:paraId="529DCE50" w14:textId="0EC6D5D3" w:rsidR="00CB449D" w:rsidRPr="00145C63" w:rsidRDefault="00FA62A4" w:rsidP="00DD68D3">
      <w:pPr>
        <w:rPr>
          <w:color w:val="595959" w:themeColor="text1" w:themeTint="A6"/>
        </w:rPr>
      </w:pPr>
      <w:r>
        <w:rPr>
          <w:color w:val="595959" w:themeColor="text1" w:themeTint="A6"/>
        </w:rPr>
        <w:t>Manager, Pharmacy Program</w:t>
      </w:r>
    </w:p>
    <w:p w14:paraId="0B00B718" w14:textId="3E6B2DA0" w:rsidR="00CB449D" w:rsidRPr="00145C63" w:rsidRDefault="00FA62A4"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10FFF49C" w:rsidR="00CB449D" w:rsidRPr="00145C63" w:rsidRDefault="00FA62A4" w:rsidP="00DD68D3">
      <w:pPr>
        <w:rPr>
          <w:b/>
          <w:color w:val="595959" w:themeColor="text1" w:themeTint="A6"/>
        </w:rPr>
      </w:pPr>
      <w:r>
        <w:rPr>
          <w:b/>
          <w:color w:val="595959" w:themeColor="text1" w:themeTint="A6"/>
        </w:rPr>
        <w:t>Gretchen Brummel, PharmD, BCPS</w:t>
      </w:r>
    </w:p>
    <w:p w14:paraId="2B34AFB1" w14:textId="32F55010" w:rsidR="00CB449D" w:rsidRPr="00145C63" w:rsidRDefault="00FA62A4" w:rsidP="00DD68D3">
      <w:pPr>
        <w:rPr>
          <w:color w:val="595959" w:themeColor="text1" w:themeTint="A6"/>
        </w:rPr>
      </w:pPr>
      <w:r>
        <w:rPr>
          <w:color w:val="595959" w:themeColor="text1" w:themeTint="A6"/>
        </w:rPr>
        <w:t>Consulting Solutions Director</w:t>
      </w:r>
    </w:p>
    <w:p w14:paraId="1F44D279" w14:textId="216305BB" w:rsidR="00CB449D" w:rsidRPr="00145C63" w:rsidRDefault="00FA62A4"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7D6D48C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648CDE11" w14:textId="77777777" w:rsidR="00D6201D" w:rsidRPr="00D6201D" w:rsidRDefault="00D6201D" w:rsidP="00D6201D"/>
    <w:p w14:paraId="675CF857" w14:textId="77777777" w:rsidR="00FA62A4" w:rsidRPr="00145C63" w:rsidRDefault="00FA62A4" w:rsidP="00FA62A4">
      <w:pPr>
        <w:rPr>
          <w:b/>
          <w:color w:val="595959" w:themeColor="text1" w:themeTint="A6"/>
        </w:rPr>
      </w:pPr>
      <w:r>
        <w:rPr>
          <w:b/>
          <w:color w:val="595959" w:themeColor="text1" w:themeTint="A6"/>
        </w:rPr>
        <w:t>Gretchen Brummel, PharmD, BCPS</w:t>
      </w:r>
    </w:p>
    <w:p w14:paraId="76AA46DB" w14:textId="77777777" w:rsidR="00D6201D" w:rsidRDefault="00FA62A4" w:rsidP="00FA62A4">
      <w:pPr>
        <w:rPr>
          <w:color w:val="595959" w:themeColor="text1" w:themeTint="A6"/>
        </w:rPr>
      </w:pPr>
      <w:r>
        <w:rPr>
          <w:color w:val="595959" w:themeColor="text1" w:themeTint="A6"/>
        </w:rPr>
        <w:t>Consulting Solutions Director</w:t>
      </w:r>
    </w:p>
    <w:p w14:paraId="211CB5C2" w14:textId="79B02C8E" w:rsidR="00FA62A4" w:rsidRPr="00145C63" w:rsidRDefault="00FA62A4" w:rsidP="00FA62A4">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6ACE89F2"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108EF2B7" w14:textId="77777777" w:rsidR="00D6201D" w:rsidRPr="00D6201D" w:rsidRDefault="00D6201D" w:rsidP="00D6201D"/>
    <w:p w14:paraId="422A3FF3" w14:textId="2E5829A9" w:rsidR="00CB449D" w:rsidRPr="00145C63" w:rsidRDefault="00FA62A4" w:rsidP="00DD68D3">
      <w:pPr>
        <w:rPr>
          <w:b/>
          <w:color w:val="595959" w:themeColor="text1" w:themeTint="A6"/>
        </w:rPr>
      </w:pPr>
      <w:r>
        <w:rPr>
          <w:b/>
          <w:color w:val="595959" w:themeColor="text1" w:themeTint="A6"/>
        </w:rPr>
        <w:t>Cyrine-Eliana Haidar, PharmD, BCPS, BCOP, FASHP</w:t>
      </w:r>
    </w:p>
    <w:p w14:paraId="2FFC4929" w14:textId="77777777" w:rsidR="00FA62A4" w:rsidRPr="003E01C0" w:rsidRDefault="00FA62A4" w:rsidP="00FA62A4">
      <w:pPr>
        <w:shd w:val="clear" w:color="auto" w:fill="FFFFFF"/>
        <w:textAlignment w:val="baseline"/>
        <w:rPr>
          <w:color w:val="595959" w:themeColor="text1" w:themeTint="A6"/>
        </w:rPr>
      </w:pPr>
      <w:r w:rsidRPr="003E01C0">
        <w:rPr>
          <w:color w:val="595959" w:themeColor="text1" w:themeTint="A6"/>
          <w:bdr w:val="none" w:sz="0" w:space="0" w:color="auto" w:frame="1"/>
        </w:rPr>
        <w:t>Clinical Pharmacogenetics Coordinator </w:t>
      </w:r>
    </w:p>
    <w:p w14:paraId="7C8F7F9C" w14:textId="77777777" w:rsidR="00FA62A4" w:rsidRPr="003E01C0" w:rsidRDefault="00FA62A4" w:rsidP="00FA62A4">
      <w:pPr>
        <w:shd w:val="clear" w:color="auto" w:fill="FFFFFF"/>
        <w:textAlignment w:val="baseline"/>
        <w:rPr>
          <w:color w:val="595959" w:themeColor="text1" w:themeTint="A6"/>
        </w:rPr>
      </w:pPr>
      <w:r w:rsidRPr="003E01C0">
        <w:rPr>
          <w:color w:val="595959" w:themeColor="text1" w:themeTint="A6"/>
          <w:bdr w:val="none" w:sz="0" w:space="0" w:color="auto" w:frame="1"/>
        </w:rPr>
        <w:t>Division of Pharmaceutical Services</w:t>
      </w:r>
    </w:p>
    <w:p w14:paraId="281F7C15" w14:textId="77777777" w:rsidR="00FA62A4" w:rsidRPr="003E01C0" w:rsidRDefault="00FA62A4" w:rsidP="00FA62A4">
      <w:pPr>
        <w:shd w:val="clear" w:color="auto" w:fill="FFFFFF"/>
        <w:textAlignment w:val="baseline"/>
        <w:rPr>
          <w:color w:val="595959" w:themeColor="text1" w:themeTint="A6"/>
        </w:rPr>
      </w:pPr>
      <w:r w:rsidRPr="003E01C0">
        <w:rPr>
          <w:color w:val="595959" w:themeColor="text1" w:themeTint="A6"/>
          <w:bdr w:val="none" w:sz="0" w:space="0" w:color="auto" w:frame="1"/>
        </w:rPr>
        <w:t>Department of Pharmacy and Pharmaceutical Sciences</w:t>
      </w:r>
    </w:p>
    <w:p w14:paraId="5AE80792" w14:textId="77777777" w:rsidR="00FA62A4" w:rsidRPr="003E01C0" w:rsidRDefault="00FA62A4" w:rsidP="00FA62A4">
      <w:pPr>
        <w:shd w:val="clear" w:color="auto" w:fill="FFFFFF"/>
        <w:textAlignment w:val="baseline"/>
        <w:rPr>
          <w:color w:val="595959" w:themeColor="text1" w:themeTint="A6"/>
          <w:sz w:val="21"/>
          <w:szCs w:val="21"/>
        </w:rPr>
      </w:pPr>
      <w:r w:rsidRPr="003E01C0">
        <w:rPr>
          <w:color w:val="595959" w:themeColor="text1" w:themeTint="A6"/>
          <w:bdr w:val="none" w:sz="0" w:space="0" w:color="auto" w:frame="1"/>
        </w:rPr>
        <w:t>St. Jude Children's Research Hospital </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17F9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52C2E"/>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64DD"/>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AEE"/>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43551"/>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201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A62A4"/>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Definition name="AD_HOC" displayName="AD_HOC" id="9426ea6f-1b24-4683-bca3-85d71f6375fd" isdomainofvalue="False" dataSourceId="80be7e5f-6e71-448c-9228-23264555308c"/>
</file>

<file path=customXml/item11.xml><?xml version="1.0" encoding="utf-8"?>
<SourceDataModel Name="AD_HOC" TargetDataSourceId="80be7e5f-6e71-448c-9228-23264555308c"/>
</file>

<file path=customXml/item12.xml><?xml version="1.0" encoding="utf-8"?>
<DocPartTree/>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SourceDataModel Name="System" TargetDataSourceId="00b80028-d226-4a39-9a19-6787589aad19"/>
</file>

<file path=customXml/item18.xml><?xml version="1.0" encoding="utf-8"?>
<SourceDataModel Name="Computed" TargetDataSourceId="87651697-ca1f-4d80-9f69-bb743e325714"/>
</file>

<file path=customXml/item19.xml><?xml version="1.0" encoding="utf-8"?>
<AllMetadata/>
</file>

<file path=customXml/item2.xml><?xml version="1.0" encoding="utf-8"?>
<AllExternalAdhocVariableMapping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AllWordPDs>
</AllWordPD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VariableUsageMapping/>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VariableListDefinition name="Computed" displayName="Computed" id="69155e26-4760-488b-ab4c-bb15b0f8b2a2" isdomainofvalue="False" dataSourceId="87651697-ca1f-4d80-9f69-bb743e325714"/>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Becky</cp:lastModifiedBy>
  <cp:revision>7</cp:revision>
  <cp:lastPrinted>2015-12-22T16:01:00Z</cp:lastPrinted>
  <dcterms:created xsi:type="dcterms:W3CDTF">2022-01-27T18:57:00Z</dcterms:created>
  <dcterms:modified xsi:type="dcterms:W3CDTF">2022-01-27T19:49:00Z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