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964B8" w:rsidRPr="002964B8">
        <w:rPr>
          <w:noProof/>
        </w:rPr>
        <w:t>Physician and Advanced Practice Provider (APP) Onboarding Program</w:t>
      </w:r>
    </w:p>
    <w:p w:rsidR="00423054"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964B8">
        <w:rPr>
          <w:rFonts w:ascii="Calibri" w:hAnsi="Calibri" w:cs="Calibri"/>
        </w:rPr>
        <w:t>10/18/2019 – Program will run 10 months</w:t>
      </w:r>
    </w:p>
    <w:p w:rsidR="002964B8" w:rsidRPr="00251281" w:rsidRDefault="002964B8" w:rsidP="006927BD">
      <w:pPr>
        <w:pStyle w:val="BodyText1"/>
        <w:spacing w:after="0"/>
        <w:rPr>
          <w:rFonts w:ascii="Calibri" w:hAnsi="Calibri" w:cs="Calibri"/>
        </w:rPr>
      </w:pPr>
      <w:r>
        <w:rPr>
          <w:rFonts w:ascii="Calibri" w:hAnsi="Calibri" w:cs="Calibri"/>
        </w:rPr>
        <w:t xml:space="preserve">Activity site: </w:t>
      </w:r>
      <w:r w:rsidRPr="002964B8">
        <w:rPr>
          <w:rFonts w:ascii="Calibri" w:hAnsi="Calibri" w:cs="Calibri"/>
        </w:rPr>
        <w:t>Reid Health – Richmond, IN</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964B8" w:rsidRPr="002964B8">
        <w:rPr>
          <w:rFonts w:ascii="Calibri" w:hAnsi="Calibri" w:cs="Calibri"/>
        </w:rPr>
        <w:t>Renee Miller, MHA</w:t>
      </w:r>
    </w:p>
    <w:p w:rsidR="008730EB" w:rsidRPr="00251281" w:rsidRDefault="008730EB" w:rsidP="008730EB">
      <w:pPr>
        <w:spacing w:line="276" w:lineRule="auto"/>
        <w:rPr>
          <w:rFonts w:ascii="Calibri" w:hAnsi="Calibri" w:cs="Calibri"/>
          <w:color w:val="696969"/>
          <w:szCs w:val="20"/>
        </w:rPr>
      </w:pPr>
      <w:proofErr w:type="spellStart"/>
      <w:r w:rsidRPr="00251281">
        <w:rPr>
          <w:rFonts w:ascii="Calibri" w:hAnsi="Calibri" w:cs="Calibri"/>
          <w:color w:val="696969"/>
          <w:szCs w:val="20"/>
        </w:rPr>
        <w:t>Vizient</w:t>
      </w:r>
      <w:proofErr w:type="spellEnd"/>
      <w:r w:rsidRPr="00251281">
        <w:rPr>
          <w:rFonts w:ascii="Calibri" w:hAnsi="Calibri" w:cs="Calibri"/>
          <w:color w:val="696969"/>
          <w:szCs w:val="20"/>
        </w:rPr>
        <w:t xml:space="preserve">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r w:rsidR="002964B8">
        <w:rPr>
          <w:rFonts w:ascii="Calibri" w:hAnsi="Calibri" w:cs="Calibri"/>
          <w:color w:val="696969"/>
          <w:szCs w:val="20"/>
        </w:rPr>
        <w:t xml:space="preserve"> -  course will run for 10 months</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964B8">
        <w:rPr>
          <w:rFonts w:ascii="Calibri" w:hAnsi="Calibri" w:cs="Calibri"/>
          <w:color w:val="696969"/>
          <w:szCs w:val="20"/>
        </w:rPr>
        <w:t xml:space="preserve">September 27, 2020 </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964B8">
        <w:rPr>
          <w:rFonts w:ascii="Calibri" w:hAnsi="Calibri" w:cs="Calibri"/>
          <w:color w:val="696969"/>
          <w:szCs w:val="20"/>
        </w:rPr>
        <w:t>.</w:t>
      </w:r>
    </w:p>
    <w:p w:rsidR="008730EB" w:rsidRPr="00251281" w:rsidRDefault="008730EB" w:rsidP="008730EB">
      <w:pPr>
        <w:rPr>
          <w:rFonts w:ascii="Calibri" w:hAnsi="Calibri" w:cs="Calibri"/>
          <w:szCs w:val="20"/>
        </w:rPr>
      </w:pP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Describe the national landscape and emerging issues in providing high-quality, safe, and patient-centered care</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Discuss practice operations in my new setting, to include coding and documentation leading practices, performance evaluation expectations and processes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activity for a maximum of </w:t>
      </w:r>
      <w:r w:rsidR="002964B8">
        <w:rPr>
          <w:rFonts w:ascii="Calibri" w:hAnsi="Calibri" w:cs="Arial"/>
          <w:color w:val="696969"/>
          <w:szCs w:val="20"/>
        </w:rPr>
        <w:t>2</w:t>
      </w:r>
      <w:r w:rsidR="003431DC">
        <w:rPr>
          <w:rFonts w:ascii="Calibri" w:hAnsi="Calibri" w:cs="Arial"/>
          <w:color w:val="696969"/>
          <w:szCs w:val="20"/>
        </w:rPr>
        <w:t>3.75</w:t>
      </w:r>
      <w:bookmarkStart w:id="0" w:name="_GoBack"/>
      <w:bookmarkEnd w:id="0"/>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964B8">
        <w:rPr>
          <w:rFonts w:ascii="Calibri" w:hAnsi="Calibri" w:cs="Calibri"/>
          <w:bCs/>
          <w:color w:val="696969"/>
          <w:szCs w:val="20"/>
        </w:rPr>
        <w:t>None of the planning committee and/or presenters have anything to disclose.</w:t>
      </w:r>
    </w:p>
    <w:p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Renee Miller, MHA</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Physician Resources &amp; Onboarding Director</w:t>
      </w:r>
    </w:p>
    <w:p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Robert Dean, DO, MBA</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SVP, Performance Management</w:t>
      </w:r>
    </w:p>
    <w:p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Christen Hunt, DNP</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Director, Nursing Programs</w:t>
      </w:r>
    </w:p>
    <w:p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t>Marly</w:t>
      </w:r>
      <w:proofErr w:type="spellEnd"/>
      <w:r w:rsidRPr="002964B8">
        <w:rPr>
          <w:rFonts w:ascii="Calibri" w:hAnsi="Calibri" w:cs="Calibri"/>
          <w:color w:val="696969"/>
          <w:szCs w:val="20"/>
        </w:rPr>
        <w:t xml:space="preserve"> Christenson, PhD</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Sr. Dir, Networks</w:t>
      </w:r>
    </w:p>
    <w:p w:rsidR="008730EB"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51281" w:rsidRDefault="002964B8" w:rsidP="002964B8">
      <w:pPr>
        <w:rPr>
          <w:rFonts w:ascii="Calibri" w:hAnsi="Calibri" w:cs="Calibri"/>
          <w:szCs w:val="20"/>
        </w:rPr>
      </w:pPr>
    </w:p>
    <w:p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Christen Hunt, DNP</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Director, Nursing Programs</w:t>
      </w:r>
    </w:p>
    <w:p w:rsidR="00231702"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51281" w:rsidRDefault="002964B8" w:rsidP="002964B8">
      <w:pPr>
        <w:rPr>
          <w:rFonts w:ascii="Calibri" w:hAnsi="Calibri" w:cs="Calibri"/>
          <w:szCs w:val="20"/>
        </w:rPr>
      </w:pPr>
    </w:p>
    <w:p w:rsidR="008730EB" w:rsidRDefault="008730EB" w:rsidP="008730EB">
      <w:pPr>
        <w:pStyle w:val="Heading3"/>
        <w:spacing w:before="0" w:after="120"/>
        <w:rPr>
          <w:rFonts w:ascii="Calibri" w:hAnsi="Calibri" w:cs="Calibri"/>
          <w:color w:val="01ADAB"/>
          <w:szCs w:val="20"/>
        </w:rPr>
      </w:pPr>
      <w:r w:rsidRPr="00251281">
        <w:rPr>
          <w:rFonts w:ascii="Calibri" w:hAnsi="Calibri" w:cs="Calibri"/>
          <w:color w:val="01ADAB"/>
          <w:szCs w:val="20"/>
        </w:rPr>
        <w:t>Speaker</w:t>
      </w:r>
      <w:r w:rsidR="002964B8">
        <w:rPr>
          <w:rFonts w:ascii="Calibri" w:hAnsi="Calibri" w:cs="Calibri"/>
          <w:color w:val="01ADAB"/>
          <w:szCs w:val="20"/>
        </w:rPr>
        <w:t xml:space="preserve"> pool: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Robert Dean, DO, MBA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SVP, Performance Management</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Julie </w:t>
      </w:r>
      <w:proofErr w:type="spellStart"/>
      <w:r w:rsidRPr="002964B8">
        <w:rPr>
          <w:rFonts w:ascii="Calibri" w:hAnsi="Calibri" w:cs="Calibri"/>
          <w:color w:val="696969"/>
          <w:szCs w:val="20"/>
        </w:rPr>
        <w:t>Cerese</w:t>
      </w:r>
      <w:proofErr w:type="spellEnd"/>
      <w:r w:rsidRPr="002964B8">
        <w:rPr>
          <w:rFonts w:ascii="Calibri" w:hAnsi="Calibri" w:cs="Calibri"/>
          <w:color w:val="696969"/>
          <w:szCs w:val="20"/>
        </w:rPr>
        <w:t>, PhD, RN</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Group Senior Vice President, Performance</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Tomas Villanueva, DO</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Clinical Resources</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Richard Garrett May, MD</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Aman</w:t>
      </w:r>
      <w:proofErr w:type="spellEnd"/>
      <w:r w:rsidRPr="002964B8">
        <w:rPr>
          <w:rFonts w:ascii="Calibri" w:hAnsi="Calibri" w:cs="Calibri"/>
          <w:color w:val="696969"/>
          <w:szCs w:val="20"/>
        </w:rPr>
        <w:t xml:space="preserve"> Sabharwal, MD, MHA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Jennifer </w:t>
      </w:r>
      <w:proofErr w:type="spellStart"/>
      <w:r w:rsidRPr="002964B8">
        <w:rPr>
          <w:rFonts w:ascii="Calibri" w:hAnsi="Calibri" w:cs="Calibri"/>
          <w:color w:val="696969"/>
          <w:szCs w:val="20"/>
        </w:rPr>
        <w:t>Sarno</w:t>
      </w:r>
      <w:proofErr w:type="spellEnd"/>
      <w:r w:rsidRPr="002964B8">
        <w:rPr>
          <w:rFonts w:ascii="Calibri" w:hAnsi="Calibri" w:cs="Calibri"/>
          <w:color w:val="696969"/>
          <w:szCs w:val="20"/>
        </w:rPr>
        <w:t>, MSN, ACNP-BC</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TCPi</w:t>
      </w:r>
      <w:proofErr w:type="spellEnd"/>
      <w:r w:rsidRPr="002964B8">
        <w:rPr>
          <w:rFonts w:ascii="Calibri" w:hAnsi="Calibri" w:cs="Calibri"/>
          <w:color w:val="696969"/>
          <w:szCs w:val="20"/>
        </w:rPr>
        <w:t>, Advisory Services Director</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Stephen </w:t>
      </w:r>
      <w:proofErr w:type="spellStart"/>
      <w:r w:rsidRPr="002964B8">
        <w:rPr>
          <w:rFonts w:ascii="Calibri" w:hAnsi="Calibri" w:cs="Calibri"/>
          <w:color w:val="696969"/>
          <w:szCs w:val="20"/>
        </w:rPr>
        <w:t>Swensen</w:t>
      </w:r>
      <w:proofErr w:type="spellEnd"/>
      <w:r w:rsidRPr="002964B8">
        <w:rPr>
          <w:rFonts w:ascii="Calibri" w:hAnsi="Calibri" w:cs="Calibri"/>
          <w:color w:val="696969"/>
          <w:szCs w:val="20"/>
        </w:rPr>
        <w:t>, MD, MMM</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Professor Emeritus,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 College of Medicine</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Senior </w:t>
      </w:r>
      <w:proofErr w:type="gramStart"/>
      <w:r w:rsidRPr="002964B8">
        <w:rPr>
          <w:rFonts w:ascii="Calibri" w:hAnsi="Calibri" w:cs="Calibri"/>
          <w:color w:val="696969"/>
          <w:szCs w:val="20"/>
        </w:rPr>
        <w:t>and  Fellow</w:t>
      </w:r>
      <w:proofErr w:type="gramEnd"/>
      <w:r w:rsidRPr="002964B8">
        <w:rPr>
          <w:rFonts w:ascii="Calibri" w:hAnsi="Calibri" w:cs="Calibri"/>
          <w:color w:val="696969"/>
          <w:szCs w:val="20"/>
        </w:rPr>
        <w:t xml:space="preserve"> Institute for Healthcare Improvement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Ellen Flynn, JD, MBA, RN</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Programs</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Kellie Goodson, Dir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HIIN Delivery</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Jodi Eisenberg, MHA, CPHQ, CPMSM, CSHA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Director, Accreditation Programs</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Thaiz</w:t>
      </w:r>
      <w:proofErr w:type="spellEnd"/>
      <w:r w:rsidRPr="002964B8">
        <w:rPr>
          <w:rFonts w:ascii="Calibri" w:hAnsi="Calibri" w:cs="Calibri"/>
          <w:color w:val="696969"/>
          <w:szCs w:val="20"/>
        </w:rPr>
        <w:t xml:space="preserve"> </w:t>
      </w:r>
      <w:proofErr w:type="spellStart"/>
      <w:r w:rsidRPr="002964B8">
        <w:rPr>
          <w:rFonts w:ascii="Calibri" w:hAnsi="Calibri" w:cs="Calibri"/>
          <w:color w:val="696969"/>
          <w:szCs w:val="20"/>
        </w:rPr>
        <w:t>Chanman</w:t>
      </w:r>
      <w:proofErr w:type="spellEnd"/>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Culture Change and Organizational Effectiveness</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 Moreland, BS, MBA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Chief Inclusion and Diversity Advocate</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Katrina Harper, BCPS, MBA, </w:t>
      </w:r>
      <w:proofErr w:type="spellStart"/>
      <w:r w:rsidRPr="002964B8">
        <w:rPr>
          <w:rFonts w:ascii="Calibri" w:hAnsi="Calibri" w:cs="Calibri"/>
          <w:color w:val="696969"/>
          <w:szCs w:val="20"/>
        </w:rPr>
        <w:t>PharmD</w:t>
      </w:r>
      <w:proofErr w:type="spellEnd"/>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Sr</w:t>
      </w:r>
      <w:proofErr w:type="spellEnd"/>
      <w:r w:rsidRPr="002964B8">
        <w:rPr>
          <w:rFonts w:ascii="Calibri" w:hAnsi="Calibri" w:cs="Calibri"/>
          <w:color w:val="696969"/>
          <w:szCs w:val="20"/>
        </w:rPr>
        <w:t xml:space="preserve"> Clinical Manager, Pharmacy</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Jim Reilly, BS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w:t>
      </w: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Aaron Gerber, MD</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President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w:t>
      </w:r>
      <w:proofErr w:type="spellStart"/>
      <w:r w:rsidRPr="002964B8">
        <w:rPr>
          <w:rFonts w:ascii="Calibri" w:hAnsi="Calibri" w:cs="Calibri"/>
          <w:color w:val="696969"/>
          <w:szCs w:val="20"/>
        </w:rPr>
        <w:t>Vizient</w:t>
      </w:r>
      <w:proofErr w:type="spellEnd"/>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Angela Hunt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Consulting Director</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Vizient</w:t>
      </w:r>
      <w:proofErr w:type="spellEnd"/>
    </w:p>
    <w:p w:rsidR="008730EB" w:rsidRPr="00251281" w:rsidRDefault="008730EB" w:rsidP="008730EB">
      <w:pPr>
        <w:rPr>
          <w:rFonts w:ascii="Calibri" w:hAnsi="Calibri" w:cs="Calibri"/>
          <w:szCs w:val="20"/>
        </w:rPr>
      </w:pPr>
    </w:p>
    <w:p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DC" w:rsidRDefault="00C524DC" w:rsidP="00971D43">
      <w:r>
        <w:separator/>
      </w:r>
    </w:p>
  </w:endnote>
  <w:endnote w:type="continuationSeparator" w:id="0">
    <w:p w:rsidR="00C524DC" w:rsidRDefault="00C524D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DC" w:rsidRDefault="00C524DC" w:rsidP="00971D43">
      <w:r>
        <w:separator/>
      </w:r>
    </w:p>
  </w:footnote>
  <w:footnote w:type="continuationSeparator" w:id="0">
    <w:p w:rsidR="00C524DC" w:rsidRDefault="00C524DC"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510D90"/>
    <w:multiLevelType w:val="hybridMultilevel"/>
    <w:tmpl w:val="D964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964B8"/>
    <w:rsid w:val="002B3983"/>
    <w:rsid w:val="002C549F"/>
    <w:rsid w:val="002D0D3A"/>
    <w:rsid w:val="002D2FCE"/>
    <w:rsid w:val="002E26E9"/>
    <w:rsid w:val="002E5346"/>
    <w:rsid w:val="00312693"/>
    <w:rsid w:val="00315D23"/>
    <w:rsid w:val="00316BC2"/>
    <w:rsid w:val="003259A5"/>
    <w:rsid w:val="00330B71"/>
    <w:rsid w:val="003404C7"/>
    <w:rsid w:val="003431DC"/>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24DC"/>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UsageMapping/>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SourceDataModel Name="AD_HOC" TargetDataSourceId="80be7e5f-6e71-448c-9228-23264555308c"/>
</file>

<file path=customXml/item14.xml><?xml version="1.0" encoding="utf-8"?>
<AllExternalAdhocVariableMapping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SourceDataModel Name="Computed" TargetDataSourceId="87651697-ca1f-4d80-9f69-bb743e325714"/>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SourceDataModel Name="System" TargetDataSourceId="00b80028-d226-4a39-9a19-6787589aad19"/>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Definition name="System" displayName="System" id="dc9731b4-d0d2-4ed5-b20d-434d69de1706" isdomainofvalue="False" dataSourceId="00b80028-d226-4a39-9a19-6787589aad19"/>
</file>

<file path=customXml/item8.xml><?xml version="1.0" encoding="utf-8"?>
<AllMetadata/>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342F942B-FFAE-4247-975A-61E4CD2C878B}">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cp:revision>
  <cp:lastPrinted>2015-12-22T16:01:00Z</cp:lastPrinted>
  <dcterms:created xsi:type="dcterms:W3CDTF">2019-08-20T14:38:00Z</dcterms:created>
  <dcterms:modified xsi:type="dcterms:W3CDTF">2019-09-24T13:48:00Z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