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D83352" w:rsidP="00D6051F">
      <w:pPr>
        <w:pStyle w:val="Heading"/>
      </w:pPr>
      <w:r>
        <w:t>CDC Update 2019: Antibiotic Stewardship in U.S. Hospitals</w:t>
      </w:r>
      <w:r w:rsidR="00674CC9">
        <w:t xml:space="preserve"> – On Demand</w:t>
      </w:r>
    </w:p>
    <w:p w:rsidR="00EA13B8" w:rsidRDefault="00D83352" w:rsidP="00423054">
      <w:pPr>
        <w:pStyle w:val="BodyText1"/>
      </w:pPr>
      <w:r>
        <w:t>Credit valid from November 19, 2019 – November 18, 2020</w:t>
      </w:r>
    </w:p>
    <w:p w:rsid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rsidR="00A67FA4" w:rsidRPr="0067650C" w:rsidRDefault="00556CA5" w:rsidP="00A67FA4">
      <w:pPr>
        <w:pStyle w:val="ListParagraph"/>
        <w:numPr>
          <w:ilvl w:val="0"/>
          <w:numId w:val="12"/>
        </w:numPr>
        <w:autoSpaceDE w:val="0"/>
        <w:autoSpaceDN w:val="0"/>
        <w:adjustRightInd w:val="0"/>
        <w:spacing w:after="120" w:line="276" w:lineRule="auto"/>
        <w:ind w:left="360"/>
        <w:rPr>
          <w:rFonts w:cs="Arial"/>
          <w:color w:val="7F7F7F" w:themeColor="text1" w:themeTint="80"/>
          <w:szCs w:val="20"/>
        </w:rPr>
      </w:pPr>
      <w:hyperlink r:id="rId34" w:history="1">
        <w:r w:rsidR="00A67FA4" w:rsidRPr="00556CA5">
          <w:rPr>
            <w:rStyle w:val="Hyperlink"/>
            <w:rFonts w:cs="Arial"/>
            <w:b/>
            <w:szCs w:val="20"/>
          </w:rPr>
          <w:t>Play recording</w:t>
        </w:r>
      </w:hyperlink>
      <w:bookmarkStart w:id="0" w:name="_GoBack"/>
      <w:bookmarkEnd w:id="0"/>
      <w:r w:rsidR="00A67FA4" w:rsidRPr="0067650C">
        <w:rPr>
          <w:rFonts w:cs="Arial"/>
          <w:color w:val="7F7F7F" w:themeColor="text1" w:themeTint="80"/>
          <w:szCs w:val="20"/>
        </w:rPr>
        <w:t xml:space="preserve"> (60 minutes)</w:t>
      </w:r>
    </w:p>
    <w:p w:rsidR="00A67FA4" w:rsidRPr="00384FA0"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Recording password: (This recording does not require a password)</w:t>
      </w:r>
    </w:p>
    <w:p w:rsidR="00A67FA4"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Estimated time to complete activity – 75 minutes (viewing course and completion of documents)</w:t>
      </w:r>
    </w:p>
    <w:p w:rsidR="00A67FA4" w:rsidRPr="00B2754D" w:rsidRDefault="00A67FA4" w:rsidP="00A67FA4">
      <w:pPr>
        <w:spacing w:after="120" w:line="276" w:lineRule="auto"/>
        <w:rPr>
          <w:rFonts w:cs="Arial"/>
          <w:szCs w:val="20"/>
        </w:rPr>
      </w:pPr>
      <w:r w:rsidRPr="00B2754D">
        <w:rPr>
          <w:rFonts w:cs="Arial"/>
          <w:color w:val="696969"/>
          <w:szCs w:val="20"/>
        </w:rPr>
        <w:t xml:space="preserve">Participants who received CE credit for the live course are not eligible to receive on demand credit. </w:t>
      </w:r>
    </w:p>
    <w:p w:rsidR="00E874E1" w:rsidRDefault="00E874E1" w:rsidP="00384FA0">
      <w:pPr>
        <w:spacing w:after="120"/>
        <w:rPr>
          <w:rFonts w:cs="Arial"/>
          <w:color w:val="7F7F7F" w:themeColor="text1" w:themeTint="80"/>
          <w:szCs w:val="20"/>
        </w:rPr>
      </w:pPr>
    </w:p>
    <w:p w:rsidR="00510C62" w:rsidRDefault="00510C62" w:rsidP="00384FA0">
      <w:pPr>
        <w:spacing w:after="120"/>
        <w:rPr>
          <w:rFonts w:cs="Arial"/>
          <w:color w:val="7F7F7F" w:themeColor="text1" w:themeTint="80"/>
          <w:szCs w:val="20"/>
        </w:rPr>
      </w:pPr>
      <w:r w:rsidRPr="00FB5A1F">
        <w:rPr>
          <w:rFonts w:cs="Arial"/>
          <w:color w:val="7F7F7F" w:themeColor="text1" w:themeTint="80"/>
          <w:szCs w:val="20"/>
        </w:rPr>
        <w:t xml:space="preserve">To complete your continuing education </w:t>
      </w:r>
      <w:r>
        <w:rPr>
          <w:rFonts w:cs="Arial"/>
          <w:color w:val="7F7F7F" w:themeColor="text1" w:themeTint="80"/>
          <w:szCs w:val="20"/>
        </w:rPr>
        <w:t>document(s) online a</w:t>
      </w:r>
      <w:r w:rsidRPr="00FB5A1F">
        <w:rPr>
          <w:rFonts w:cs="Arial"/>
          <w:color w:val="7F7F7F" w:themeColor="text1" w:themeTint="80"/>
          <w:szCs w:val="20"/>
        </w:rPr>
        <w:t>nd receive credit</w:t>
      </w:r>
      <w:r>
        <w:rPr>
          <w:rFonts w:cs="Arial"/>
          <w:color w:val="7F7F7F" w:themeColor="text1" w:themeTint="80"/>
          <w:szCs w:val="20"/>
        </w:rPr>
        <w:t>:</w:t>
      </w:r>
    </w:p>
    <w:p w:rsidR="00510C62" w:rsidRDefault="00556CA5" w:rsidP="004C5338">
      <w:pPr>
        <w:pStyle w:val="ListParagraph"/>
        <w:numPr>
          <w:ilvl w:val="0"/>
          <w:numId w:val="11"/>
        </w:numPr>
        <w:spacing w:after="120"/>
        <w:ind w:left="360"/>
        <w:rPr>
          <w:rFonts w:cs="Arial"/>
          <w:color w:val="7F7F7F" w:themeColor="text1" w:themeTint="80"/>
          <w:szCs w:val="20"/>
        </w:rPr>
      </w:pPr>
      <w:hyperlink r:id="rId35" w:history="1">
        <w:r w:rsidR="00510C62" w:rsidRPr="00092BCF">
          <w:rPr>
            <w:rStyle w:val="Hyperlink"/>
            <w:rFonts w:cs="Arial"/>
            <w:b/>
            <w:szCs w:val="20"/>
          </w:rPr>
          <w:t>Click here</w:t>
        </w:r>
      </w:hyperlink>
      <w:r w:rsidR="00510C62">
        <w:rPr>
          <w:rFonts w:cs="Arial"/>
          <w:color w:val="7F7F7F" w:themeColor="text1" w:themeTint="80"/>
          <w:szCs w:val="20"/>
        </w:rPr>
        <w:t xml:space="preserve"> and follow the steps below</w:t>
      </w:r>
    </w:p>
    <w:p w:rsidR="0078645D" w:rsidRPr="0078645D" w:rsidRDefault="0078645D" w:rsidP="0078645D">
      <w:pPr>
        <w:rPr>
          <w:rFonts w:cs="Arial"/>
          <w:color w:val="7F7F7F" w:themeColor="text1" w:themeTint="80"/>
          <w:szCs w:val="20"/>
        </w:rPr>
      </w:pPr>
      <w:r w:rsidRPr="0078645D">
        <w:rPr>
          <w:rFonts w:cs="Arial"/>
          <w:color w:val="7F7F7F" w:themeColor="text1" w:themeTint="80"/>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78645D" w:rsidRPr="00092BCF" w:rsidRDefault="00556CA5" w:rsidP="00E874E1">
      <w:pPr>
        <w:rPr>
          <w:rFonts w:cs="Arial"/>
          <w:b/>
          <w:color w:val="FF0000"/>
          <w:sz w:val="18"/>
          <w:szCs w:val="18"/>
        </w:rPr>
      </w:pPr>
      <w:hyperlink r:id="rId36" w:history="1">
        <w:r w:rsidR="00092BCF" w:rsidRPr="00092BCF">
          <w:rPr>
            <w:rStyle w:val="Hyperlink"/>
            <w:sz w:val="18"/>
            <w:szCs w:val="18"/>
          </w:rPr>
          <w:t>https://continuingeducation.vizientinc.com/content/cdc-update-2019-antibiotic-stewardship-us-hospitals-demand</w:t>
        </w:r>
      </w:hyperlink>
    </w:p>
    <w:p w:rsidR="0078645D" w:rsidRPr="0078645D" w:rsidRDefault="0078645D" w:rsidP="0078645D"/>
    <w:p w:rsidR="0078645D" w:rsidRPr="0078645D" w:rsidRDefault="0078645D" w:rsidP="0078645D">
      <w:pPr>
        <w:rPr>
          <w:rFonts w:cs="Arial"/>
          <w:color w:val="595959" w:themeColor="text1" w:themeTint="A6"/>
          <w:szCs w:val="20"/>
        </w:rPr>
      </w:pPr>
      <w:r w:rsidRPr="0078645D">
        <w:rPr>
          <w:rFonts w:cs="Arial"/>
          <w:color w:val="7F7F7F" w:themeColor="text1" w:themeTint="80"/>
          <w:szCs w:val="20"/>
        </w:rPr>
        <w:t xml:space="preserve">If you need to obtain a Vizient login account or if you have forgotten your Vizient login information, please contact Vizient Support at </w:t>
      </w:r>
      <w:hyperlink r:id="rId37" w:history="1">
        <w:r w:rsidRPr="0078645D">
          <w:rPr>
            <w:rStyle w:val="Hyperlink"/>
            <w:rFonts w:cs="Arial"/>
            <w:szCs w:val="20"/>
          </w:rPr>
          <w:t>VizientSupport@Vizientinc.com</w:t>
        </w:r>
      </w:hyperlink>
      <w:r w:rsidRPr="0078645D">
        <w:rPr>
          <w:rFonts w:cs="Arial"/>
          <w:color w:val="7F7F7F" w:themeColor="text1" w:themeTint="80"/>
          <w:szCs w:val="20"/>
        </w:rPr>
        <w:t xml:space="preserve"> or (800) 842-5146</w:t>
      </w:r>
    </w:p>
    <w:p w:rsidR="0078645D" w:rsidRPr="0078645D" w:rsidRDefault="0078645D" w:rsidP="0078645D">
      <w:pPr>
        <w:rPr>
          <w:rFonts w:cs="Arial"/>
          <w:color w:val="595959" w:themeColor="text1" w:themeTint="A6"/>
          <w:szCs w:val="20"/>
        </w:rPr>
      </w:pPr>
    </w:p>
    <w:p w:rsidR="00510C62" w:rsidRPr="0078645D" w:rsidRDefault="0078645D" w:rsidP="0078645D">
      <w:pPr>
        <w:rPr>
          <w:rFonts w:cs="Arial"/>
          <w:color w:val="7F7F7F" w:themeColor="text1" w:themeTint="80"/>
          <w:szCs w:val="20"/>
        </w:rPr>
      </w:pPr>
      <w:r w:rsidRPr="0078645D">
        <w:rPr>
          <w:rFonts w:cs="Arial"/>
          <w:color w:val="7F7F7F" w:themeColor="text1" w:themeTint="80"/>
          <w:szCs w:val="20"/>
        </w:rPr>
        <w:t xml:space="preserve">You may be asked to update your profile during the process.  </w:t>
      </w:r>
      <w:r w:rsidRPr="0078645D">
        <w:rPr>
          <w:rFonts w:cs="Arial"/>
          <w:b/>
          <w:color w:val="7F7F7F" w:themeColor="text1" w:themeTint="80"/>
          <w:szCs w:val="20"/>
        </w:rPr>
        <w:t>It is important that you select your Discipline type in your user profile</w:t>
      </w:r>
      <w:r>
        <w:rPr>
          <w:rFonts w:cs="Arial"/>
          <w:b/>
          <w:color w:val="7F7F7F" w:themeColor="text1" w:themeTint="80"/>
          <w:szCs w:val="20"/>
        </w:rPr>
        <w:t>.</w:t>
      </w:r>
      <w:r w:rsidR="00A8195B">
        <w:rPr>
          <w:rFonts w:cs="Arial"/>
          <w:b/>
          <w:color w:val="7F7F7F" w:themeColor="text1" w:themeTint="80"/>
          <w:szCs w:val="20"/>
        </w:rPr>
        <w:t xml:space="preserve">  </w:t>
      </w:r>
      <w:r w:rsidR="00A8195B" w:rsidRPr="00A8195B">
        <w:rPr>
          <w:rFonts w:cs="Arial"/>
          <w:b/>
          <w:i/>
          <w:color w:val="7F7F7F" w:themeColor="text1" w:themeTint="80"/>
          <w:szCs w:val="20"/>
        </w:rPr>
        <w:t>Pharmacists and Pharmacy Technicians:</w:t>
      </w:r>
      <w:r w:rsidR="00A8195B">
        <w:rPr>
          <w:rFonts w:cs="Arial"/>
          <w:b/>
          <w:color w:val="7F7F7F" w:themeColor="text1" w:themeTint="80"/>
          <w:szCs w:val="20"/>
        </w:rPr>
        <w:t xml:space="preserve"> </w:t>
      </w:r>
      <w:r w:rsidR="00A8195B" w:rsidRPr="0078645D">
        <w:rPr>
          <w:rFonts w:cs="Arial"/>
          <w:i/>
          <w:color w:val="7F7F7F" w:themeColor="text1" w:themeTint="80"/>
          <w:szCs w:val="20"/>
        </w:rPr>
        <w:t>P</w:t>
      </w:r>
      <w:r w:rsidR="00A8195B">
        <w:rPr>
          <w:rFonts w:cs="Arial"/>
          <w:i/>
          <w:color w:val="7F7F7F" w:themeColor="text1" w:themeTint="80"/>
          <w:szCs w:val="20"/>
        </w:rPr>
        <w:t>lease ensure that your Di</w:t>
      </w:r>
      <w:r w:rsidR="00A8195B" w:rsidRPr="0063699A">
        <w:rPr>
          <w:rFonts w:cs="Arial"/>
          <w:i/>
          <w:color w:val="7F7F7F" w:themeColor="text1" w:themeTint="80"/>
          <w:szCs w:val="20"/>
        </w:rPr>
        <w:t>scipline type, NABP ID and birthdate are listed correctly in your profile.  Pharmacy credit is uploaded to CPE Monitor based on this information</w:t>
      </w:r>
    </w:p>
    <w:p w:rsidR="0078645D" w:rsidRDefault="0078645D" w:rsidP="00674CC9">
      <w:pPr>
        <w:rPr>
          <w:rFonts w:cs="Arial"/>
          <w:color w:val="7F7F7F" w:themeColor="text1" w:themeTint="80"/>
          <w:szCs w:val="20"/>
        </w:rPr>
      </w:pPr>
    </w:p>
    <w:p w:rsidR="005900FB" w:rsidRPr="00FB5A1F" w:rsidRDefault="005900FB" w:rsidP="004C5338">
      <w:pPr>
        <w:pStyle w:val="ListParagraph"/>
        <w:numPr>
          <w:ilvl w:val="0"/>
          <w:numId w:val="10"/>
        </w:numPr>
        <w:spacing w:after="0"/>
        <w:ind w:left="720"/>
        <w:rPr>
          <w:rFonts w:cs="Arial"/>
          <w:color w:val="7F7F7F" w:themeColor="text1" w:themeTint="80"/>
          <w:szCs w:val="20"/>
        </w:rPr>
      </w:pPr>
      <w:r w:rsidRPr="00FB5A1F">
        <w:rPr>
          <w:rFonts w:cs="Arial"/>
          <w:color w:val="7F7F7F" w:themeColor="text1" w:themeTint="80"/>
          <w:szCs w:val="20"/>
        </w:rPr>
        <w:t>You will be on the course landing page – from here you can review the tabs for the course:</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Overview</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Venue</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Faculty</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Accreditation</w:t>
      </w:r>
    </w:p>
    <w:p w:rsidR="005900FB" w:rsidRPr="00FB5A1F" w:rsidRDefault="005900FB" w:rsidP="004C5338">
      <w:pPr>
        <w:pStyle w:val="ListParagraph"/>
        <w:numPr>
          <w:ilvl w:val="1"/>
          <w:numId w:val="10"/>
        </w:numPr>
        <w:spacing w:after="0"/>
        <w:ind w:left="1440"/>
        <w:rPr>
          <w:rFonts w:cs="Arial"/>
          <w:color w:val="7F7F7F" w:themeColor="text1" w:themeTint="80"/>
          <w:szCs w:val="20"/>
        </w:rPr>
      </w:pPr>
      <w:r w:rsidRPr="00FB5A1F">
        <w:rPr>
          <w:rFonts w:cs="Arial"/>
          <w:color w:val="7F7F7F" w:themeColor="text1" w:themeTint="80"/>
          <w:szCs w:val="20"/>
        </w:rPr>
        <w:t>Obtain Credit</w:t>
      </w:r>
    </w:p>
    <w:p w:rsidR="005900FB" w:rsidRPr="00FB5A1F" w:rsidRDefault="005900FB" w:rsidP="00E874E1">
      <w:pPr>
        <w:pStyle w:val="ListParagraph"/>
        <w:numPr>
          <w:ilvl w:val="0"/>
          <w:numId w:val="10"/>
        </w:numPr>
        <w:spacing w:after="0"/>
        <w:rPr>
          <w:rFonts w:cs="Arial"/>
          <w:color w:val="7F7F7F" w:themeColor="text1" w:themeTint="80"/>
          <w:szCs w:val="20"/>
        </w:rPr>
      </w:pPr>
      <w:r w:rsidRPr="00FB5A1F">
        <w:rPr>
          <w:rFonts w:cs="Arial"/>
          <w:color w:val="7F7F7F" w:themeColor="text1" w:themeTint="80"/>
          <w:szCs w:val="20"/>
        </w:rPr>
        <w:t>Click on “Obtain Credit” tab.  You will see a field titled “Access Code”</w:t>
      </w:r>
      <w:r>
        <w:rPr>
          <w:rFonts w:cs="Arial"/>
          <w:color w:val="7F7F7F" w:themeColor="text1" w:themeTint="80"/>
          <w:szCs w:val="20"/>
        </w:rPr>
        <w:t xml:space="preserve"> – enter </w:t>
      </w:r>
      <w:proofErr w:type="spellStart"/>
      <w:r w:rsidR="00E874E1" w:rsidRPr="00E874E1">
        <w:rPr>
          <w:rFonts w:cs="Arial"/>
          <w:b/>
          <w:color w:val="7F7F7F" w:themeColor="text1" w:themeTint="80"/>
          <w:szCs w:val="20"/>
        </w:rPr>
        <w:t>zsHYZVZp</w:t>
      </w:r>
      <w:proofErr w:type="spellEnd"/>
      <w:r>
        <w:rPr>
          <w:rFonts w:cs="Arial"/>
          <w:b/>
          <w:color w:val="7F7F7F" w:themeColor="text1" w:themeTint="80"/>
          <w:szCs w:val="20"/>
        </w:rPr>
        <w:t xml:space="preserve"> </w:t>
      </w:r>
      <w:r w:rsidRPr="00872732">
        <w:rPr>
          <w:rFonts w:cs="Arial"/>
          <w:color w:val="7F7F7F" w:themeColor="text1" w:themeTint="80"/>
          <w:szCs w:val="20"/>
        </w:rPr>
        <w:t>(code is case sensitive)</w:t>
      </w:r>
      <w:r>
        <w:rPr>
          <w:rFonts w:cs="Arial"/>
          <w:b/>
          <w:color w:val="7F7F7F" w:themeColor="text1" w:themeTint="80"/>
          <w:szCs w:val="20"/>
        </w:rPr>
        <w:t xml:space="preserve"> </w:t>
      </w:r>
      <w:r w:rsidRPr="00FB5A1F">
        <w:rPr>
          <w:rFonts w:cs="Arial"/>
          <w:color w:val="7F7F7F" w:themeColor="text1" w:themeTint="80"/>
          <w:szCs w:val="20"/>
        </w:rPr>
        <w:t>and</w:t>
      </w:r>
      <w:r>
        <w:rPr>
          <w:rFonts w:cs="Arial"/>
          <w:b/>
          <w:color w:val="7F7F7F" w:themeColor="text1" w:themeTint="80"/>
          <w:szCs w:val="20"/>
        </w:rPr>
        <w:t xml:space="preserve"> </w:t>
      </w:r>
      <w:r w:rsidRPr="00FB5A1F">
        <w:rPr>
          <w:rFonts w:cs="Arial"/>
          <w:color w:val="7F7F7F" w:themeColor="text1" w:themeTint="80"/>
          <w:szCs w:val="20"/>
        </w:rPr>
        <w:t>choose “Unlock”</w:t>
      </w:r>
    </w:p>
    <w:p w:rsidR="005900FB" w:rsidRPr="00FB5A1F" w:rsidRDefault="005900FB" w:rsidP="004C5338">
      <w:pPr>
        <w:pStyle w:val="ListParagraph"/>
        <w:numPr>
          <w:ilvl w:val="0"/>
          <w:numId w:val="10"/>
        </w:numPr>
        <w:spacing w:after="0"/>
        <w:ind w:left="720"/>
        <w:rPr>
          <w:rFonts w:cs="Arial"/>
          <w:color w:val="7F7F7F" w:themeColor="text1" w:themeTint="80"/>
          <w:szCs w:val="20"/>
        </w:rPr>
      </w:pPr>
      <w:r w:rsidRPr="00FB5A1F">
        <w:rPr>
          <w:rFonts w:cs="Arial"/>
          <w:color w:val="7F7F7F" w:themeColor="text1" w:themeTint="80"/>
          <w:szCs w:val="20"/>
        </w:rPr>
        <w:t>Cho</w:t>
      </w:r>
      <w:r>
        <w:rPr>
          <w:rFonts w:cs="Arial"/>
          <w:color w:val="7F7F7F" w:themeColor="text1" w:themeTint="80"/>
          <w:szCs w:val="20"/>
        </w:rPr>
        <w:t>o</w:t>
      </w:r>
      <w:r w:rsidRPr="00FB5A1F">
        <w:rPr>
          <w:rFonts w:cs="Arial"/>
          <w:color w:val="7F7F7F" w:themeColor="text1" w:themeTint="80"/>
          <w:szCs w:val="20"/>
        </w:rPr>
        <w:t>se the “Obtain Credit” tab</w:t>
      </w:r>
    </w:p>
    <w:p w:rsidR="005900FB" w:rsidRPr="004E67F6" w:rsidRDefault="005900FB" w:rsidP="004C5338">
      <w:pPr>
        <w:pStyle w:val="ListParagraph"/>
        <w:numPr>
          <w:ilvl w:val="0"/>
          <w:numId w:val="10"/>
        </w:numPr>
        <w:spacing w:after="0"/>
        <w:ind w:left="720"/>
        <w:rPr>
          <w:rFonts w:cs="Arial"/>
          <w:color w:val="7F7F7F" w:themeColor="text1" w:themeTint="80"/>
          <w:szCs w:val="20"/>
        </w:rPr>
      </w:pPr>
      <w:r w:rsidRPr="004E67F6">
        <w:rPr>
          <w:rFonts w:cs="Arial"/>
          <w:color w:val="7F7F7F" w:themeColor="text1" w:themeTint="80"/>
          <w:szCs w:val="20"/>
        </w:rPr>
        <w:t xml:space="preserve">Follow the instructions below.  You must complete this process no later than </w:t>
      </w:r>
      <w:r w:rsidR="00E874E1">
        <w:rPr>
          <w:rFonts w:cs="Arial"/>
          <w:color w:val="7F7F7F" w:themeColor="text1" w:themeTint="80"/>
          <w:szCs w:val="20"/>
        </w:rPr>
        <w:t>November 17, 2020</w:t>
      </w:r>
      <w:r w:rsidRPr="004E67F6">
        <w:rPr>
          <w:rFonts w:cs="Arial"/>
          <w:color w:val="7F7F7F" w:themeColor="text1" w:themeTint="80"/>
          <w:szCs w:val="20"/>
        </w:rPr>
        <w:t>.</w:t>
      </w:r>
    </w:p>
    <w:p w:rsidR="00674CC9" w:rsidRPr="008730EB" w:rsidRDefault="00674CC9" w:rsidP="008730EB">
      <w:pPr>
        <w:spacing w:line="276" w:lineRule="auto"/>
        <w:rPr>
          <w:rFonts w:cs="Arial"/>
          <w:color w:val="696969"/>
          <w:szCs w:val="20"/>
        </w:rPr>
      </w:pPr>
    </w:p>
    <w:p w:rsidR="00BC2098" w:rsidRPr="00BC2098" w:rsidRDefault="00BC2098" w:rsidP="00BC2098">
      <w:pPr>
        <w:rPr>
          <w:rFonts w:cs="Arial"/>
          <w:color w:val="7F7F7F" w:themeColor="text1" w:themeTint="80"/>
          <w:szCs w:val="20"/>
        </w:rPr>
      </w:pPr>
      <w:r w:rsidRPr="00BC2098">
        <w:rPr>
          <w:rFonts w:cs="Arial"/>
          <w:color w:val="7F7F7F" w:themeColor="text1" w:themeTint="80"/>
          <w:szCs w:val="20"/>
        </w:rPr>
        <w:t>POST-TEST INSTRUCTIONS:</w:t>
      </w:r>
    </w:p>
    <w:p w:rsidR="00BC2098" w:rsidRPr="00BC2098" w:rsidRDefault="00BC2098" w:rsidP="00BC2098">
      <w:pPr>
        <w:pStyle w:val="ListParagraph"/>
        <w:numPr>
          <w:ilvl w:val="0"/>
          <w:numId w:val="16"/>
        </w:numPr>
        <w:rPr>
          <w:rFonts w:cs="Arial"/>
          <w:color w:val="7F7F7F" w:themeColor="text1" w:themeTint="80"/>
          <w:szCs w:val="20"/>
        </w:rPr>
      </w:pPr>
      <w:r w:rsidRPr="00BC2098">
        <w:rPr>
          <w:rFonts w:cs="Arial"/>
          <w:color w:val="7F7F7F" w:themeColor="text1" w:themeTint="80"/>
          <w:szCs w:val="20"/>
        </w:rPr>
        <w:t xml:space="preserve">Under course progress, choose </w:t>
      </w:r>
      <w:r w:rsidRPr="00E874E1">
        <w:rPr>
          <w:rFonts w:cs="Arial"/>
          <w:b/>
          <w:color w:val="7F7F7F" w:themeColor="text1" w:themeTint="80"/>
          <w:szCs w:val="20"/>
        </w:rPr>
        <w:t xml:space="preserve">Post-Test </w:t>
      </w:r>
      <w:r w:rsidR="00E874E1" w:rsidRPr="00E874E1">
        <w:rPr>
          <w:rFonts w:cs="Arial"/>
          <w:b/>
          <w:color w:val="7F7F7F" w:themeColor="text1" w:themeTint="80"/>
          <w:szCs w:val="20"/>
        </w:rPr>
        <w:t>–</w:t>
      </w:r>
      <w:r w:rsidRPr="00E874E1">
        <w:rPr>
          <w:rFonts w:cs="Arial"/>
          <w:b/>
          <w:color w:val="7F7F7F" w:themeColor="text1" w:themeTint="80"/>
          <w:szCs w:val="20"/>
        </w:rPr>
        <w:t xml:space="preserve"> </w:t>
      </w:r>
      <w:r w:rsidR="00E874E1" w:rsidRPr="00E874E1">
        <w:rPr>
          <w:rFonts w:cs="Arial"/>
          <w:b/>
          <w:color w:val="7F7F7F" w:themeColor="text1" w:themeTint="80"/>
          <w:szCs w:val="20"/>
        </w:rPr>
        <w:t>CDC Update 2019: Antibiotic Stewardship in U.S. Hospitals</w:t>
      </w:r>
      <w:r w:rsidR="00826D05">
        <w:rPr>
          <w:rFonts w:cs="Arial"/>
          <w:b/>
          <w:color w:val="7F7F7F" w:themeColor="text1" w:themeTint="80"/>
          <w:szCs w:val="20"/>
        </w:rPr>
        <w:t xml:space="preserve"> – On Demand</w:t>
      </w:r>
      <w:r w:rsidRPr="00BC2098">
        <w:rPr>
          <w:rFonts w:cs="Arial"/>
          <w:color w:val="7F7F7F" w:themeColor="text1" w:themeTint="80"/>
          <w:szCs w:val="20"/>
        </w:rPr>
        <w:t> and answer each of the post-test questions</w:t>
      </w:r>
    </w:p>
    <w:p w:rsidR="00BC2098" w:rsidRPr="00BC2098" w:rsidRDefault="00BC2098" w:rsidP="00BC2098">
      <w:pPr>
        <w:pStyle w:val="ListParagraph"/>
        <w:numPr>
          <w:ilvl w:val="0"/>
          <w:numId w:val="16"/>
        </w:numPr>
        <w:rPr>
          <w:rFonts w:cs="Arial"/>
          <w:color w:val="7F7F7F" w:themeColor="text1" w:themeTint="80"/>
          <w:szCs w:val="20"/>
        </w:rPr>
      </w:pPr>
      <w:r w:rsidRPr="00BC2098">
        <w:rPr>
          <w:rFonts w:cs="Arial"/>
          <w:color w:val="7F7F7F" w:themeColor="text1" w:themeTint="80"/>
          <w:szCs w:val="20"/>
        </w:rPr>
        <w:lastRenderedPageBreak/>
        <w:t>You must click on “Finish” to save your answers</w:t>
      </w:r>
    </w:p>
    <w:p w:rsidR="00BC2098" w:rsidRPr="00BC2098" w:rsidRDefault="00BC2098" w:rsidP="00BC2098">
      <w:pPr>
        <w:pStyle w:val="ListParagraph"/>
        <w:numPr>
          <w:ilvl w:val="0"/>
          <w:numId w:val="16"/>
        </w:numPr>
        <w:spacing w:after="0"/>
        <w:rPr>
          <w:rFonts w:cs="Arial"/>
          <w:color w:val="7F7F7F" w:themeColor="text1" w:themeTint="80"/>
          <w:szCs w:val="20"/>
        </w:rPr>
      </w:pPr>
      <w:r w:rsidRPr="00BC2098">
        <w:rPr>
          <w:rFonts w:cs="Arial"/>
          <w:color w:val="7F7F7F" w:themeColor="text1" w:themeTint="80"/>
          <w:szCs w:val="20"/>
        </w:rPr>
        <w:t>You must achieve a passing score of 70% to continue with claiming credit</w:t>
      </w:r>
    </w:p>
    <w:p w:rsidR="00BC2098" w:rsidRDefault="00BC2098" w:rsidP="00BC2098">
      <w:pPr>
        <w:rPr>
          <w:rFonts w:cs="Arial"/>
          <w:color w:val="7F7F7F" w:themeColor="text1" w:themeTint="80"/>
          <w:szCs w:val="20"/>
        </w:rPr>
      </w:pPr>
    </w:p>
    <w:p w:rsidR="00674CC9" w:rsidRPr="00FB5A1F" w:rsidRDefault="00674CC9" w:rsidP="00BC2098">
      <w:pPr>
        <w:rPr>
          <w:rFonts w:cs="Arial"/>
          <w:color w:val="7F7F7F" w:themeColor="text1" w:themeTint="80"/>
          <w:szCs w:val="20"/>
        </w:rPr>
      </w:pPr>
      <w:r w:rsidRPr="00FB5A1F">
        <w:rPr>
          <w:rFonts w:cs="Arial"/>
          <w:color w:val="7F7F7F" w:themeColor="text1" w:themeTint="80"/>
          <w:szCs w:val="20"/>
        </w:rPr>
        <w:t>EVALUATION INSTRUCTIONS:</w:t>
      </w:r>
    </w:p>
    <w:p w:rsidR="00674CC9" w:rsidRPr="00FB5A1F" w:rsidRDefault="00674CC9" w:rsidP="00BC2098">
      <w:pPr>
        <w:pStyle w:val="ListParagraph"/>
        <w:numPr>
          <w:ilvl w:val="0"/>
          <w:numId w:val="15"/>
        </w:numPr>
        <w:spacing w:after="0"/>
        <w:rPr>
          <w:rFonts w:cs="Arial"/>
          <w:color w:val="7F7F7F" w:themeColor="text1" w:themeTint="80"/>
          <w:szCs w:val="20"/>
        </w:rPr>
      </w:pPr>
      <w:r w:rsidRPr="00FB5A1F">
        <w:rPr>
          <w:rFonts w:cs="Arial"/>
          <w:color w:val="7F7F7F" w:themeColor="text1" w:themeTint="80"/>
          <w:szCs w:val="20"/>
        </w:rPr>
        <w:t xml:space="preserve">Under course progress, </w:t>
      </w:r>
      <w:r w:rsidR="00FF3D00">
        <w:rPr>
          <w:rFonts w:cs="Arial"/>
          <w:color w:val="7F7F7F" w:themeColor="text1" w:themeTint="80"/>
          <w:szCs w:val="20"/>
        </w:rPr>
        <w:t xml:space="preserve">click on the evaluation titled </w:t>
      </w:r>
      <w:r w:rsidRPr="00FB5A1F">
        <w:rPr>
          <w:rFonts w:cs="Arial"/>
          <w:b/>
          <w:color w:val="7F7F7F" w:themeColor="text1" w:themeTint="80"/>
          <w:szCs w:val="20"/>
        </w:rPr>
        <w:t xml:space="preserve">Evaluation – </w:t>
      </w:r>
      <w:r w:rsidR="00E874E1" w:rsidRPr="00E874E1">
        <w:rPr>
          <w:rFonts w:cs="Arial"/>
          <w:b/>
          <w:color w:val="7F7F7F" w:themeColor="text1" w:themeTint="80"/>
          <w:szCs w:val="20"/>
        </w:rPr>
        <w:t>CDC Update 2019: Antibiotic Stewardship in U.S. Hospitals</w:t>
      </w:r>
      <w:r w:rsidR="00FF3D00">
        <w:rPr>
          <w:rFonts w:cs="Arial"/>
          <w:b/>
          <w:color w:val="7F7F7F" w:themeColor="text1" w:themeTint="80"/>
          <w:szCs w:val="20"/>
        </w:rPr>
        <w:t xml:space="preserve"> – On Demand</w:t>
      </w:r>
    </w:p>
    <w:p w:rsidR="00674CC9" w:rsidRDefault="00674CC9" w:rsidP="00BC2098">
      <w:pPr>
        <w:pStyle w:val="ListParagraph"/>
        <w:numPr>
          <w:ilvl w:val="0"/>
          <w:numId w:val="15"/>
        </w:numPr>
        <w:spacing w:after="0"/>
        <w:rPr>
          <w:rFonts w:cs="Arial"/>
          <w:color w:val="7F7F7F" w:themeColor="text1" w:themeTint="80"/>
          <w:szCs w:val="20"/>
        </w:rPr>
      </w:pPr>
      <w:r w:rsidRPr="00FB5A1F">
        <w:rPr>
          <w:rFonts w:cs="Arial"/>
          <w:color w:val="7F7F7F" w:themeColor="text1" w:themeTint="80"/>
          <w:szCs w:val="20"/>
        </w:rPr>
        <w:t>You must click on “Submit” to save your answers.  If you do not click on “Submit,” data will be lost for that evaluation</w:t>
      </w:r>
    </w:p>
    <w:p w:rsidR="00FF3D00" w:rsidRDefault="00FF3D00" w:rsidP="00674CC9">
      <w:pPr>
        <w:rPr>
          <w:rFonts w:cs="Arial"/>
          <w:color w:val="7F7F7F" w:themeColor="text1" w:themeTint="80"/>
          <w:szCs w:val="20"/>
        </w:rPr>
      </w:pPr>
    </w:p>
    <w:p w:rsidR="00674CC9" w:rsidRPr="00FB5A1F" w:rsidRDefault="00674CC9" w:rsidP="00674CC9">
      <w:pPr>
        <w:rPr>
          <w:rFonts w:cs="Arial"/>
          <w:color w:val="7F7F7F" w:themeColor="text1" w:themeTint="80"/>
          <w:szCs w:val="20"/>
        </w:rPr>
      </w:pPr>
      <w:r w:rsidRPr="00FB5A1F">
        <w:rPr>
          <w:rFonts w:cs="Arial"/>
          <w:color w:val="7F7F7F" w:themeColor="text1" w:themeTint="80"/>
          <w:szCs w:val="20"/>
        </w:rPr>
        <w:t>CREDIT INSTRUCTIONS:</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Under course progress, choose “Credit” and select “Start”</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Claim your type of credit –</w:t>
      </w:r>
      <w:r w:rsidRPr="00FB5A1F">
        <w:rPr>
          <w:rFonts w:cs="Arial"/>
          <w:b/>
          <w:color w:val="7F7F7F" w:themeColor="text1" w:themeTint="80"/>
          <w:szCs w:val="20"/>
        </w:rPr>
        <w:t xml:space="preserve"> pharmacist, pharmacy technician or other</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 xml:space="preserve">In the credits field, enter the amount of credit to claim.  </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Click the box “I agree that I am only claiming credit commensurate with the extent of my participation in the activity”</w:t>
      </w:r>
    </w:p>
    <w:p w:rsidR="00674CC9" w:rsidRDefault="00674CC9" w:rsidP="004C5338">
      <w:pPr>
        <w:pStyle w:val="ListParagraph"/>
        <w:numPr>
          <w:ilvl w:val="0"/>
          <w:numId w:val="8"/>
        </w:numPr>
        <w:rPr>
          <w:rFonts w:cs="Arial"/>
          <w:color w:val="7F7F7F" w:themeColor="text1" w:themeTint="80"/>
          <w:szCs w:val="20"/>
        </w:rPr>
      </w:pPr>
      <w:r w:rsidRPr="00674CC9">
        <w:rPr>
          <w:rFonts w:cs="Arial"/>
          <w:color w:val="7F7F7F" w:themeColor="text1" w:themeTint="80"/>
          <w:szCs w:val="20"/>
        </w:rPr>
        <w:t>Review your credit amount and click</w:t>
      </w:r>
      <w:r>
        <w:rPr>
          <w:rFonts w:cs="Arial"/>
          <w:color w:val="7F7F7F" w:themeColor="text1" w:themeTint="80"/>
          <w:szCs w:val="20"/>
        </w:rPr>
        <w:t xml:space="preserve"> “Submit”</w:t>
      </w:r>
    </w:p>
    <w:p w:rsidR="00674CC9" w:rsidRPr="00FB5A1F" w:rsidRDefault="00674CC9" w:rsidP="00674CC9">
      <w:pPr>
        <w:rPr>
          <w:rFonts w:cs="Arial"/>
          <w:color w:val="7F7F7F" w:themeColor="text1" w:themeTint="80"/>
          <w:szCs w:val="20"/>
        </w:rPr>
      </w:pPr>
      <w:r w:rsidRPr="00FB5A1F">
        <w:rPr>
          <w:rFonts w:cs="Arial"/>
          <w:color w:val="7F7F7F" w:themeColor="text1" w:themeTint="80"/>
          <w:szCs w:val="20"/>
        </w:rPr>
        <w:t>CERTIFICATE INSTRUCTIONS:</w:t>
      </w:r>
    </w:p>
    <w:p w:rsidR="00674CC9" w:rsidRPr="00FB5A1F"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Select the “Certificate” tab and choose “Start”</w:t>
      </w:r>
    </w:p>
    <w:p w:rsidR="00674CC9" w:rsidRDefault="00674CC9" w:rsidP="004C5338">
      <w:pPr>
        <w:pStyle w:val="ListParagraph"/>
        <w:numPr>
          <w:ilvl w:val="0"/>
          <w:numId w:val="8"/>
        </w:numPr>
        <w:spacing w:after="0"/>
        <w:rPr>
          <w:rFonts w:cs="Arial"/>
          <w:color w:val="7F7F7F" w:themeColor="text1" w:themeTint="80"/>
          <w:szCs w:val="20"/>
        </w:rPr>
      </w:pPr>
      <w:r w:rsidRPr="00FB5A1F">
        <w:rPr>
          <w:rFonts w:cs="Arial"/>
          <w:color w:val="7F7F7F" w:themeColor="text1" w:themeTint="80"/>
          <w:szCs w:val="20"/>
        </w:rPr>
        <w:t>Click on the link “download certificate”</w:t>
      </w:r>
    </w:p>
    <w:p w:rsidR="00674CC9" w:rsidRDefault="00674CC9" w:rsidP="00674CC9">
      <w:pPr>
        <w:rPr>
          <w:rFonts w:cs="Arial"/>
          <w:color w:val="7F7F7F" w:themeColor="text1" w:themeTint="80"/>
          <w:szCs w:val="20"/>
        </w:rPr>
      </w:pPr>
    </w:p>
    <w:p w:rsidR="00674CC9" w:rsidRPr="00872732" w:rsidRDefault="00674CC9" w:rsidP="00674CC9">
      <w:pPr>
        <w:rPr>
          <w:rFonts w:cs="Arial"/>
          <w:color w:val="7F7F7F" w:themeColor="text1" w:themeTint="80"/>
          <w:szCs w:val="20"/>
        </w:rPr>
      </w:pPr>
      <w:r w:rsidRPr="00872732">
        <w:rPr>
          <w:rFonts w:cs="Arial"/>
          <w:color w:val="7F7F7F" w:themeColor="text1" w:themeTint="80"/>
          <w:szCs w:val="20"/>
        </w:rPr>
        <w:t>ACCOUNT MANAGEMENT</w:t>
      </w:r>
    </w:p>
    <w:p w:rsidR="00674CC9" w:rsidRPr="00872732" w:rsidRDefault="00674CC9" w:rsidP="004C5338">
      <w:pPr>
        <w:pStyle w:val="ListParagraph"/>
        <w:numPr>
          <w:ilvl w:val="0"/>
          <w:numId w:val="9"/>
        </w:numPr>
        <w:spacing w:after="0"/>
        <w:ind w:left="1080" w:hanging="720"/>
        <w:rPr>
          <w:rFonts w:cs="Arial"/>
          <w:color w:val="7F7F7F" w:themeColor="text1" w:themeTint="80"/>
          <w:szCs w:val="20"/>
        </w:rPr>
      </w:pPr>
      <w:r w:rsidRPr="00872732">
        <w:rPr>
          <w:rFonts w:cs="Arial"/>
          <w:color w:val="7F7F7F" w:themeColor="text1" w:themeTint="80"/>
          <w:szCs w:val="20"/>
        </w:rPr>
        <w:t>Click on My Account to view your transcript, view your courses or to edit your profile</w:t>
      </w:r>
    </w:p>
    <w:p w:rsidR="00674CC9" w:rsidRPr="00872732" w:rsidRDefault="00674CC9" w:rsidP="004C5338">
      <w:pPr>
        <w:pStyle w:val="ListParagraph"/>
        <w:numPr>
          <w:ilvl w:val="0"/>
          <w:numId w:val="9"/>
        </w:numPr>
        <w:spacing w:after="0"/>
        <w:ind w:left="1080" w:hanging="720"/>
        <w:rPr>
          <w:rFonts w:cs="Arial"/>
          <w:color w:val="7F7F7F" w:themeColor="text1" w:themeTint="80"/>
          <w:szCs w:val="20"/>
        </w:rPr>
      </w:pPr>
      <w:r w:rsidRPr="00872732">
        <w:rPr>
          <w:rFonts w:cs="Arial"/>
          <w:color w:val="7F7F7F" w:themeColor="text1" w:themeTint="80"/>
          <w:szCs w:val="20"/>
        </w:rPr>
        <w:t>It is recommended that you bookmark your My Account link for easy access</w:t>
      </w:r>
    </w:p>
    <w:p w:rsidR="0078645D" w:rsidRPr="0078645D" w:rsidRDefault="0078645D" w:rsidP="0078645D">
      <w:pPr>
        <w:rPr>
          <w:rFonts w:cs="Arial"/>
          <w:color w:val="595959" w:themeColor="text1" w:themeTint="A6"/>
          <w:szCs w:val="20"/>
        </w:rPr>
      </w:pPr>
    </w:p>
    <w:p w:rsidR="0078645D" w:rsidRDefault="0078645D" w:rsidP="0078645D">
      <w:r w:rsidRPr="0078645D">
        <w:rPr>
          <w:rFonts w:cs="Arial"/>
          <w:color w:val="7F7F7F" w:themeColor="text1" w:themeTint="80"/>
          <w:szCs w:val="20"/>
        </w:rPr>
        <w:t xml:space="preserve">If you have any other questions or need assistance completing the continuing education evaluations, please send an e-mail to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w:t>
      </w:r>
    </w:p>
    <w:p w:rsidR="000E76BF" w:rsidRPr="00A5195E"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 within 24 hours after the completion of all steps required to receive credit.</w:t>
      </w:r>
    </w:p>
    <w:p w:rsidR="000E76BF" w:rsidRPr="008730EB" w:rsidRDefault="000E76BF" w:rsidP="000E76BF">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Pr>
          <w:rFonts w:cs="Arial"/>
          <w:color w:val="696969"/>
        </w:rPr>
        <w:t xml:space="preserve">the </w:t>
      </w:r>
      <w:r w:rsidRPr="008730EB">
        <w:rPr>
          <w:rFonts w:cs="Arial"/>
          <w:color w:val="696969"/>
        </w:rPr>
        <w:t xml:space="preserve">upload, Vizient will make one attempt to contact you for corrections within </w:t>
      </w:r>
      <w:r>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Pr>
          <w:rFonts w:cs="Arial"/>
          <w:color w:val="696969"/>
        </w:rPr>
        <w:t>CE</w:t>
      </w:r>
      <w:r w:rsidRPr="008730EB">
        <w:rPr>
          <w:rFonts w:cs="Arial"/>
          <w:color w:val="696969"/>
        </w:rPr>
        <w:t xml:space="preserve"> credit.</w:t>
      </w:r>
    </w:p>
    <w:p w:rsidR="00E874E1" w:rsidRDefault="00E874E1" w:rsidP="00E874E1">
      <w:pPr>
        <w:spacing w:after="120"/>
        <w:rPr>
          <w:rFonts w:cs="Arial"/>
          <w:b/>
          <w:color w:val="01ADAB"/>
          <w:sz w:val="24"/>
        </w:rPr>
      </w:pPr>
    </w:p>
    <w:p w:rsidR="00E874E1" w:rsidRPr="008730EB" w:rsidRDefault="00E874E1" w:rsidP="00E874E1">
      <w:pPr>
        <w:spacing w:after="120"/>
        <w:rPr>
          <w:rFonts w:cs="Arial"/>
          <w:b/>
          <w:color w:val="01ADAB"/>
          <w:sz w:val="24"/>
        </w:rPr>
      </w:pPr>
      <w:r>
        <w:rPr>
          <w:rFonts w:cs="Arial"/>
          <w:b/>
          <w:color w:val="01ADAB"/>
          <w:sz w:val="24"/>
        </w:rPr>
        <w:t>Pharmacist l</w:t>
      </w:r>
      <w:r w:rsidRPr="008730EB">
        <w:rPr>
          <w:rFonts w:cs="Arial"/>
          <w:b/>
          <w:color w:val="01ADAB"/>
          <w:sz w:val="24"/>
        </w:rPr>
        <w:t>earning objectives</w:t>
      </w:r>
    </w:p>
    <w:p w:rsidR="00E874E1" w:rsidRPr="00C071F3" w:rsidRDefault="00E874E1" w:rsidP="00E874E1">
      <w:pPr>
        <w:pStyle w:val="ListParagraph"/>
        <w:numPr>
          <w:ilvl w:val="0"/>
          <w:numId w:val="6"/>
        </w:numPr>
        <w:rPr>
          <w:rFonts w:ascii="Calibri" w:hAnsi="Calibri"/>
          <w:color w:val="595959" w:themeColor="text1" w:themeTint="A6"/>
        </w:rPr>
      </w:pPr>
      <w:r>
        <w:rPr>
          <w:rFonts w:cs="Arial"/>
          <w:color w:val="595959" w:themeColor="text1" w:themeTint="A6"/>
          <w:szCs w:val="20"/>
        </w:rPr>
        <w:t>Describe the CDC’s Core Elements of Hospital Antibiotic Stewardship Programs</w:t>
      </w:r>
      <w:r w:rsidRPr="00C071F3">
        <w:rPr>
          <w:color w:val="595959" w:themeColor="text1" w:themeTint="A6"/>
        </w:rPr>
        <w:t xml:space="preserve"> </w:t>
      </w:r>
    </w:p>
    <w:p w:rsidR="00E874E1" w:rsidRPr="00C071F3" w:rsidRDefault="00E874E1" w:rsidP="00E874E1">
      <w:pPr>
        <w:pStyle w:val="ListParagraph"/>
        <w:numPr>
          <w:ilvl w:val="0"/>
          <w:numId w:val="6"/>
        </w:numPr>
        <w:rPr>
          <w:rFonts w:cs="Arial"/>
          <w:color w:val="595959" w:themeColor="text1" w:themeTint="A6"/>
          <w:szCs w:val="20"/>
        </w:rPr>
      </w:pPr>
      <w:r>
        <w:rPr>
          <w:rFonts w:cs="Arial"/>
          <w:color w:val="595959" w:themeColor="text1" w:themeTint="A6"/>
          <w:szCs w:val="20"/>
        </w:rPr>
        <w:t>List key focus areas for hospital stewardship programs</w:t>
      </w:r>
    </w:p>
    <w:p w:rsidR="00E874E1" w:rsidRPr="00C071F3" w:rsidRDefault="00E874E1" w:rsidP="00E874E1">
      <w:pPr>
        <w:pStyle w:val="ListParagraph"/>
        <w:numPr>
          <w:ilvl w:val="0"/>
          <w:numId w:val="6"/>
        </w:numPr>
        <w:rPr>
          <w:color w:val="595959" w:themeColor="text1" w:themeTint="A6"/>
        </w:rPr>
      </w:pPr>
      <w:r>
        <w:rPr>
          <w:rFonts w:eastAsiaTheme="majorEastAsia" w:cs="Arial"/>
          <w:color w:val="595959" w:themeColor="text1" w:themeTint="A6"/>
          <w:szCs w:val="20"/>
          <w:lang w:bidi="en-US"/>
        </w:rPr>
        <w:t>Explain the use of the standardized antimicrobial administration ratio (SAAR) as a tool to guide stewardship efforts</w:t>
      </w:r>
    </w:p>
    <w:p w:rsidR="00E874E1" w:rsidRDefault="00E874E1" w:rsidP="00E874E1">
      <w:pPr>
        <w:spacing w:after="120"/>
        <w:rPr>
          <w:rFonts w:cs="Arial"/>
          <w:b/>
          <w:color w:val="01ADAB"/>
          <w:sz w:val="24"/>
        </w:rPr>
      </w:pPr>
      <w:r>
        <w:rPr>
          <w:rFonts w:cs="Arial"/>
          <w:b/>
          <w:color w:val="01ADAB"/>
          <w:sz w:val="24"/>
        </w:rPr>
        <w:t>Pharmacy technician learning objectives</w:t>
      </w:r>
    </w:p>
    <w:p w:rsidR="00E874E1" w:rsidRPr="00C071F3" w:rsidRDefault="00E874E1" w:rsidP="00E874E1">
      <w:pPr>
        <w:pStyle w:val="ListParagraph"/>
        <w:numPr>
          <w:ilvl w:val="0"/>
          <w:numId w:val="6"/>
        </w:numPr>
        <w:rPr>
          <w:rFonts w:ascii="Calibri" w:hAnsi="Calibri"/>
          <w:color w:val="595959" w:themeColor="text1" w:themeTint="A6"/>
        </w:rPr>
      </w:pPr>
      <w:r>
        <w:rPr>
          <w:rFonts w:cs="Arial"/>
          <w:color w:val="595959" w:themeColor="text1" w:themeTint="A6"/>
          <w:szCs w:val="20"/>
        </w:rPr>
        <w:t>Describe the CDC’s Core Elements of Hospital Antibiotic Stewardship Programs</w:t>
      </w:r>
      <w:r w:rsidRPr="00C071F3">
        <w:rPr>
          <w:color w:val="595959" w:themeColor="text1" w:themeTint="A6"/>
        </w:rPr>
        <w:t xml:space="preserve"> </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E874E1" w:rsidRPr="008730EB" w:rsidRDefault="00E874E1" w:rsidP="00E874E1">
      <w:pPr>
        <w:rPr>
          <w:rFonts w:cs="Arial"/>
          <w:b/>
          <w:color w:val="696969"/>
          <w:szCs w:val="20"/>
          <w:u w:val="single"/>
        </w:rPr>
      </w:pPr>
      <w:r w:rsidRPr="008730EB">
        <w:rPr>
          <w:rFonts w:cs="Arial"/>
          <w:b/>
          <w:color w:val="696969"/>
          <w:szCs w:val="20"/>
          <w:u w:val="single"/>
        </w:rPr>
        <w:t>Designation Statements:</w:t>
      </w:r>
    </w:p>
    <w:p w:rsidR="00E874E1" w:rsidRPr="00253F17" w:rsidRDefault="00E874E1" w:rsidP="00E874E1">
      <w:pPr>
        <w:rPr>
          <w:rFonts w:cs="Arial"/>
          <w:color w:val="787878" w:themeColor="background2" w:themeShade="80"/>
          <w:szCs w:val="20"/>
        </w:rPr>
      </w:pPr>
    </w:p>
    <w:p w:rsidR="00E874E1" w:rsidRPr="008730EB" w:rsidRDefault="00E874E1" w:rsidP="00E874E1">
      <w:pPr>
        <w:pStyle w:val="Heading4"/>
        <w:rPr>
          <w:rFonts w:cs="Arial"/>
          <w:color w:val="696969"/>
        </w:rPr>
      </w:pPr>
      <w:r w:rsidRPr="008730EB">
        <w:rPr>
          <w:rFonts w:cs="Arial"/>
          <w:color w:val="696969"/>
        </w:rPr>
        <w:t>PHARMACY</w:t>
      </w:r>
    </w:p>
    <w:p w:rsidR="00E874E1" w:rsidRPr="008730EB" w:rsidRDefault="00E874E1" w:rsidP="00E874E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E874E1" w:rsidRDefault="00E874E1" w:rsidP="00E874E1">
      <w:pPr>
        <w:rPr>
          <w:rFonts w:cs="Arial"/>
          <w:color w:val="696969"/>
        </w:rPr>
      </w:pPr>
      <w:r w:rsidRPr="008730EB">
        <w:rPr>
          <w:rFonts w:cs="Arial"/>
          <w:color w:val="696969"/>
        </w:rPr>
        <w:t xml:space="preserve">Universal Activity Number: </w:t>
      </w:r>
      <w:r>
        <w:rPr>
          <w:rFonts w:cs="Arial"/>
          <w:color w:val="696969"/>
        </w:rPr>
        <w:t>JA0006103-0000-19-2</w:t>
      </w:r>
      <w:r w:rsidR="00826D05">
        <w:rPr>
          <w:rFonts w:cs="Arial"/>
          <w:color w:val="696969"/>
        </w:rPr>
        <w:t>34</w:t>
      </w:r>
      <w:r>
        <w:rPr>
          <w:rFonts w:cs="Arial"/>
          <w:color w:val="696969"/>
        </w:rPr>
        <w:t>-H01-P</w:t>
      </w:r>
    </w:p>
    <w:p w:rsidR="00E874E1" w:rsidRDefault="00E874E1" w:rsidP="00E874E1">
      <w:pPr>
        <w:rPr>
          <w:rFonts w:cs="Arial"/>
          <w:color w:val="696969"/>
        </w:rPr>
      </w:pPr>
      <w:r w:rsidRPr="008730EB">
        <w:rPr>
          <w:rFonts w:cs="Arial"/>
          <w:color w:val="696969"/>
        </w:rPr>
        <w:t xml:space="preserve">Universal Activity Number: </w:t>
      </w:r>
      <w:r>
        <w:rPr>
          <w:rFonts w:cs="Arial"/>
          <w:color w:val="696969"/>
        </w:rPr>
        <w:t>JA0006103-0000-19-2</w:t>
      </w:r>
      <w:r w:rsidR="00826D05">
        <w:rPr>
          <w:rFonts w:cs="Arial"/>
          <w:color w:val="696969"/>
        </w:rPr>
        <w:t>34</w:t>
      </w:r>
      <w:r>
        <w:rPr>
          <w:rFonts w:cs="Arial"/>
          <w:color w:val="696969"/>
        </w:rPr>
        <w:t>-H01-T</w:t>
      </w:r>
    </w:p>
    <w:p w:rsidR="00E874E1" w:rsidRDefault="00E874E1" w:rsidP="00E874E1">
      <w:pPr>
        <w:pStyle w:val="Heading4"/>
        <w:shd w:val="clear" w:color="auto" w:fill="FFFFFF"/>
        <w:rPr>
          <w:rFonts w:cs="Arial"/>
          <w:color w:val="696969" w:themeColor="accent6"/>
        </w:rPr>
      </w:pPr>
    </w:p>
    <w:p w:rsidR="00E874E1" w:rsidRPr="003C13EE" w:rsidRDefault="00E874E1" w:rsidP="00E874E1">
      <w:pPr>
        <w:pStyle w:val="Heading4"/>
        <w:shd w:val="clear" w:color="auto" w:fill="FFFFFF"/>
        <w:rPr>
          <w:rFonts w:cs="Arial"/>
          <w:color w:val="696969" w:themeColor="accent6"/>
        </w:rPr>
      </w:pPr>
      <w:r w:rsidRPr="003C13EE">
        <w:rPr>
          <w:rFonts w:cs="Arial"/>
          <w:color w:val="696969" w:themeColor="accent6"/>
        </w:rPr>
        <w:t>CEU</w:t>
      </w:r>
    </w:p>
    <w:p w:rsidR="00E874E1" w:rsidRPr="00E874E1" w:rsidRDefault="00E874E1" w:rsidP="00E874E1">
      <w:pPr>
        <w:pStyle w:val="Heading4"/>
        <w:shd w:val="clear" w:color="auto" w:fill="FFFFFF"/>
        <w:rPr>
          <w:rFonts w:cs="Arial"/>
          <w:b w:val="0"/>
          <w:color w:val="696969"/>
        </w:rPr>
      </w:pPr>
      <w:r w:rsidRPr="00E874E1">
        <w:rPr>
          <w:rFonts w:cs="Arial"/>
          <w:b w:val="0"/>
          <w:color w:val="696969"/>
        </w:rPr>
        <w:t>Vizient, Inc. will award CEUs to each participant who successfully completes this program. The CEU is a nationally recognized unit of measure for continuing education and training programs that meet certain criteria (1 contact hour = 0.1 CEU)</w:t>
      </w:r>
    </w:p>
    <w:p w:rsidR="00E874E1" w:rsidRDefault="00E874E1" w:rsidP="00E874E1">
      <w:pPr>
        <w:pStyle w:val="Heading4"/>
        <w:shd w:val="clear" w:color="auto" w:fill="FFFFFF"/>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 xml:space="preserve">Each planning committee member, reviewer and </w:t>
      </w:r>
      <w:r w:rsidR="004C408D">
        <w:rPr>
          <w:b w:val="0"/>
          <w:snapToGrid w:val="0"/>
          <w:color w:val="696969"/>
        </w:rPr>
        <w:t>presenter</w:t>
      </w:r>
      <w:r w:rsidRPr="008730EB">
        <w:rPr>
          <w:b w:val="0"/>
          <w:snapToGrid w:val="0"/>
          <w:color w:val="696969"/>
        </w:rPr>
        <w:t xml:space="preserve"> has completed a Disclosure of Relevant Financial Relationships form.</w:t>
      </w:r>
    </w:p>
    <w:p w:rsidR="004B0F88" w:rsidRDefault="004B0F88" w:rsidP="004B0F88"/>
    <w:p w:rsidR="00CB449D" w:rsidRDefault="00CB449D" w:rsidP="00CB449D">
      <w:pPr>
        <w:spacing w:before="120"/>
        <w:rPr>
          <w:rFonts w:cs="Arial"/>
          <w:bCs/>
          <w:color w:val="696969"/>
          <w:sz w:val="18"/>
          <w:szCs w:val="18"/>
        </w:rPr>
      </w:pPr>
      <w:r>
        <w:rPr>
          <w:rFonts w:cs="Arial"/>
          <w:bCs/>
          <w:color w:val="696969"/>
          <w:sz w:val="18"/>
          <w:szCs w:val="18"/>
        </w:rPr>
        <w:t xml:space="preserve">Relevant financial relationships: Planning committee members and </w:t>
      </w:r>
      <w:r w:rsidR="004C408D">
        <w:rPr>
          <w:rFonts w:cs="Arial"/>
          <w:bCs/>
          <w:color w:val="696969"/>
          <w:sz w:val="18"/>
          <w:szCs w:val="18"/>
        </w:rPr>
        <w:t>presenters</w:t>
      </w:r>
      <w:r>
        <w:rPr>
          <w:rFonts w:cs="Arial"/>
          <w:bCs/>
          <w:color w:val="696969"/>
          <w:sz w:val="18"/>
          <w:szCs w:val="18"/>
        </w:rPr>
        <w:t xml:space="preserve"> have nothing to disclose </w:t>
      </w:r>
    </w:p>
    <w:p w:rsidR="00826D05" w:rsidRDefault="00826D05" w:rsidP="00CB449D">
      <w:pPr>
        <w:spacing w:before="120"/>
        <w:rPr>
          <w:rFonts w:cs="Arial"/>
          <w:bCs/>
          <w:color w:val="696969"/>
          <w:sz w:val="18"/>
          <w:szCs w:val="18"/>
        </w:rPr>
      </w:pPr>
    </w:p>
    <w:p w:rsidR="00826D05" w:rsidRDefault="00826D05" w:rsidP="00826D05">
      <w:pPr>
        <w:pStyle w:val="Heading3"/>
        <w:spacing w:before="240" w:after="120"/>
        <w:rPr>
          <w:rFonts w:cs="Arial"/>
          <w:color w:val="01ADAB"/>
          <w:sz w:val="24"/>
        </w:rPr>
      </w:pPr>
      <w:r w:rsidRPr="008730EB">
        <w:rPr>
          <w:rFonts w:cs="Arial"/>
          <w:color w:val="01ADAB"/>
          <w:sz w:val="24"/>
        </w:rPr>
        <w:t>Planning committee members</w:t>
      </w:r>
    </w:p>
    <w:p w:rsidR="00826D05" w:rsidRPr="008730EB" w:rsidRDefault="00826D05" w:rsidP="00826D05">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40F0" w:rsidRDefault="00EF40F0" w:rsidP="00EF40F0">
      <w:pPr>
        <w:rPr>
          <w:rFonts w:cs="Arial"/>
          <w:bCs/>
          <w:color w:val="696969"/>
          <w:szCs w:val="20"/>
        </w:rPr>
      </w:pPr>
      <w:r>
        <w:rPr>
          <w:rFonts w:cs="Arial"/>
          <w:bCs/>
          <w:color w:val="696969"/>
          <w:szCs w:val="20"/>
        </w:rPr>
        <w:t>Clinical Pharmacy Director</w:t>
      </w:r>
    </w:p>
    <w:p w:rsidR="00826D05" w:rsidRDefault="00826D05" w:rsidP="00826D05">
      <w:pPr>
        <w:rPr>
          <w:rFonts w:cs="Arial"/>
          <w:bCs/>
          <w:color w:val="696969"/>
          <w:szCs w:val="20"/>
        </w:rPr>
      </w:pPr>
      <w:r>
        <w:rPr>
          <w:rFonts w:cs="Arial"/>
          <w:bCs/>
          <w:color w:val="696969"/>
          <w:szCs w:val="20"/>
        </w:rPr>
        <w:t>Vizient</w:t>
      </w:r>
    </w:p>
    <w:p w:rsidR="00826D05" w:rsidRDefault="00826D05" w:rsidP="00826D05">
      <w:pPr>
        <w:rPr>
          <w:rFonts w:cs="Arial"/>
          <w:bCs/>
          <w:color w:val="696969"/>
          <w:szCs w:val="20"/>
        </w:rPr>
      </w:pPr>
    </w:p>
    <w:p w:rsidR="00826D05" w:rsidRDefault="00826D05" w:rsidP="00826D05">
      <w:pPr>
        <w:rPr>
          <w:rFonts w:cs="Arial"/>
          <w:b/>
          <w:bCs/>
          <w:color w:val="696969"/>
          <w:szCs w:val="20"/>
        </w:rPr>
      </w:pPr>
      <w:r>
        <w:rPr>
          <w:rFonts w:cs="Arial"/>
          <w:b/>
          <w:bCs/>
          <w:color w:val="696969"/>
          <w:szCs w:val="20"/>
        </w:rPr>
        <w:t>Jackie Stokes, BA</w:t>
      </w:r>
    </w:p>
    <w:p w:rsidR="00826D05" w:rsidRPr="00004C40" w:rsidRDefault="00826D05" w:rsidP="00826D05">
      <w:pPr>
        <w:rPr>
          <w:rFonts w:cs="Arial"/>
          <w:bCs/>
          <w:color w:val="696969"/>
          <w:szCs w:val="20"/>
        </w:rPr>
      </w:pPr>
      <w:r>
        <w:rPr>
          <w:rFonts w:cs="Arial"/>
          <w:bCs/>
          <w:color w:val="696969"/>
          <w:szCs w:val="20"/>
        </w:rPr>
        <w:t>Pharmacy Program Manager</w:t>
      </w:r>
    </w:p>
    <w:p w:rsidR="00826D05" w:rsidRDefault="00826D05" w:rsidP="00826D05">
      <w:pPr>
        <w:rPr>
          <w:rFonts w:cs="Arial"/>
          <w:bCs/>
          <w:color w:val="696969"/>
          <w:szCs w:val="20"/>
        </w:rPr>
      </w:pPr>
      <w:r>
        <w:rPr>
          <w:rFonts w:cs="Arial"/>
          <w:bCs/>
          <w:color w:val="696969"/>
          <w:szCs w:val="20"/>
        </w:rPr>
        <w:t>Vizient</w:t>
      </w:r>
    </w:p>
    <w:p w:rsidR="00826D05" w:rsidRPr="00A71502" w:rsidRDefault="00826D05" w:rsidP="00826D05"/>
    <w:p w:rsidR="00826D05" w:rsidRDefault="00826D05" w:rsidP="00826D05">
      <w:pPr>
        <w:pStyle w:val="Heading3"/>
        <w:spacing w:before="0" w:after="120"/>
        <w:rPr>
          <w:rFonts w:cs="Arial"/>
          <w:color w:val="01ADAB"/>
          <w:sz w:val="24"/>
        </w:rPr>
      </w:pPr>
      <w:r>
        <w:rPr>
          <w:rFonts w:cs="Arial"/>
          <w:color w:val="01ADAB"/>
          <w:sz w:val="24"/>
        </w:rPr>
        <w:t>Course reviewer</w:t>
      </w:r>
    </w:p>
    <w:p w:rsidR="00826D05" w:rsidRPr="008730EB" w:rsidRDefault="00826D05" w:rsidP="00826D05">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40F0" w:rsidRDefault="00EF40F0" w:rsidP="00EF40F0">
      <w:pPr>
        <w:rPr>
          <w:rFonts w:cs="Arial"/>
          <w:bCs/>
          <w:color w:val="696969"/>
          <w:szCs w:val="20"/>
        </w:rPr>
      </w:pPr>
      <w:r>
        <w:rPr>
          <w:rFonts w:cs="Arial"/>
          <w:bCs/>
          <w:color w:val="696969"/>
          <w:szCs w:val="20"/>
        </w:rPr>
        <w:t>Clinical Pharmacy Director</w:t>
      </w:r>
    </w:p>
    <w:p w:rsidR="00826D05" w:rsidRDefault="00826D05" w:rsidP="00826D05">
      <w:pPr>
        <w:rPr>
          <w:rFonts w:cs="Arial"/>
          <w:bCs/>
          <w:color w:val="696969"/>
          <w:szCs w:val="20"/>
        </w:rPr>
      </w:pPr>
      <w:r>
        <w:rPr>
          <w:rFonts w:cs="Arial"/>
          <w:bCs/>
          <w:color w:val="696969"/>
          <w:szCs w:val="20"/>
        </w:rPr>
        <w:t>Vizient</w:t>
      </w:r>
    </w:p>
    <w:p w:rsidR="00826D05" w:rsidRPr="00A71502" w:rsidRDefault="00826D05" w:rsidP="00826D05"/>
    <w:p w:rsidR="00826D05" w:rsidRDefault="00826D05" w:rsidP="00826D05">
      <w:pPr>
        <w:pStyle w:val="Heading3"/>
        <w:spacing w:before="0" w:after="120"/>
        <w:rPr>
          <w:rFonts w:cs="Arial"/>
          <w:color w:val="01ADAB"/>
          <w:sz w:val="24"/>
        </w:rPr>
      </w:pPr>
      <w:r>
        <w:rPr>
          <w:rFonts w:cs="Arial"/>
          <w:color w:val="01ADAB"/>
          <w:sz w:val="24"/>
        </w:rPr>
        <w:t>Presenter</w:t>
      </w:r>
    </w:p>
    <w:p w:rsidR="00826D05" w:rsidRDefault="00826D05" w:rsidP="00826D05">
      <w:pPr>
        <w:rPr>
          <w:b/>
          <w:color w:val="595959" w:themeColor="text1" w:themeTint="A6"/>
        </w:rPr>
      </w:pPr>
      <w:r>
        <w:rPr>
          <w:b/>
          <w:color w:val="595959" w:themeColor="text1" w:themeTint="A6"/>
        </w:rPr>
        <w:t xml:space="preserve">Melinda </w:t>
      </w:r>
      <w:proofErr w:type="spellStart"/>
      <w:r>
        <w:rPr>
          <w:b/>
          <w:color w:val="595959" w:themeColor="text1" w:themeTint="A6"/>
        </w:rPr>
        <w:t>Neuhauser</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MPH</w:t>
      </w:r>
    </w:p>
    <w:p w:rsidR="00826D05" w:rsidRPr="00C071F3" w:rsidRDefault="00826D05" w:rsidP="00826D05">
      <w:pPr>
        <w:rPr>
          <w:color w:val="595959" w:themeColor="text1" w:themeTint="A6"/>
        </w:rPr>
      </w:pPr>
      <w:r>
        <w:rPr>
          <w:color w:val="595959" w:themeColor="text1" w:themeTint="A6"/>
        </w:rPr>
        <w:t>Pharmacist and Acute Care Lead</w:t>
      </w:r>
    </w:p>
    <w:p w:rsidR="00826D05" w:rsidRPr="00A71502" w:rsidRDefault="00826D05" w:rsidP="00826D05">
      <w:pPr>
        <w:rPr>
          <w:color w:val="595959" w:themeColor="text1" w:themeTint="A6"/>
        </w:rPr>
      </w:pPr>
      <w:r>
        <w:rPr>
          <w:color w:val="595959" w:themeColor="text1" w:themeTint="A6"/>
        </w:rPr>
        <w:t>CDC DHQP Office of Antibiotic Stewardship</w:t>
      </w:r>
    </w:p>
    <w:p w:rsidR="00CB449D" w:rsidRDefault="00CB449D" w:rsidP="00CB449D"/>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7"/>
  </w:num>
  <w:num w:numId="8">
    <w:abstractNumId w:val="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15"/>
  </w:num>
  <w:num w:numId="15">
    <w:abstractNumId w:val="8"/>
  </w:num>
  <w:num w:numId="16">
    <w:abstractNumId w:val="1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2BCF"/>
    <w:rsid w:val="00095B16"/>
    <w:rsid w:val="000970CD"/>
    <w:rsid w:val="000E76BF"/>
    <w:rsid w:val="000F1401"/>
    <w:rsid w:val="00104CA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56CA5"/>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26D05"/>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2098"/>
    <w:rsid w:val="00BC3377"/>
    <w:rsid w:val="00BC3FDA"/>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83352"/>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4E1"/>
    <w:rsid w:val="00EA0EB6"/>
    <w:rsid w:val="00EA13B8"/>
    <w:rsid w:val="00EC0481"/>
    <w:rsid w:val="00ED0769"/>
    <w:rsid w:val="00ED457B"/>
    <w:rsid w:val="00EF40F0"/>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556CA5"/>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ec3300/eventcenter/enroll/register.do?siteurl=vizientinc&amp;formId=165177737&amp;confId=165177737&amp;formType=1&amp;loadFlag=1&amp;eventType=1&amp;accessType=viewRecording&amp;internalPBRecordTicket=4832534b00000004ad077d1b48b7194358689614e835e10ab6b5ee9241240c135b6f1de10fef5ab5"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cdc-update-2019-antibiotic-stewardship-us-hospitals-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cdc-update-2019-antibiotic-stewardship-us-hospitals-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Computed" TargetDataSourceId="87651697-ca1f-4d80-9f69-bb743e325714"/>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Metadata/>
</file>

<file path=customXml/item17.xml><?xml version="1.0" encoding="utf-8"?>
<AllExternalAdhocVariableMapping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SourceDataModel Name="AD_HOC" TargetDataSourceId="80be7e5f-6e71-448c-9228-23264555308c"/>
</file>

<file path=customXml/item21.xml><?xml version="1.0" encoding="utf-8"?>
<SourceDataModel Name="System" TargetDataSourceId="00b80028-d226-4a39-9a19-6787589aad19"/>
</file>

<file path=customXml/item22.xml><?xml version="1.0" encoding="utf-8"?>
<DocPartTree/>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AllWordPDs>
</AllWordPD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5BEF3205-EB69-4E70-BFE8-AFB1DD2B0B96}">
  <ds:schemaRefs>
    <ds:schemaRef ds:uri="http://purl.org/dc/terms/"/>
    <ds:schemaRef ds:uri="01e59a59-e903-4787-b1b4-4a99956146ec"/>
    <ds:schemaRef ds:uri="http://schemas.microsoft.com/office/2006/documentManagement/types"/>
    <ds:schemaRef ds:uri="http://schemas.microsoft.com/office/infopath/2007/PartnerControls"/>
    <ds:schemaRef ds:uri="http://schemas.openxmlformats.org/package/2006/metadata/core-properties"/>
    <ds:schemaRef ds:uri="0b2929d2-a33e-45c9-980d-b30e626659d9"/>
    <ds:schemaRef ds:uri="http://purl.org/dc/elements/1.1/"/>
    <ds:schemaRef ds:uri="1de6e417-ba3b-42be-b14a-7f4cb43c809f"/>
    <ds:schemaRef ds:uri="fff2b044-c74a-4bd8-8e92-b14b9b13b2b5"/>
    <ds:schemaRef ds:uri="http://schemas.microsoft.com/sharepoint/v3/fields"/>
    <ds:schemaRef ds:uri="http://schemas.microsoft.com/sharepoint/v3"/>
    <ds:schemaRef ds:uri="http://schemas.microsoft.com/office/2006/metadata/properties"/>
    <ds:schemaRef ds:uri="http://www.w3.org/XML/1998/namespace"/>
    <ds:schemaRef ds:uri="http://purl.org/dc/dcmitype/"/>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7F968974-B779-4D73-8B73-52ED37E117E5}">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2019-11-19T16:37:00Z</dcterms:created>
  <dcterms:modified xsi:type="dcterms:W3CDTF">2019-11-20T18:53:00Z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