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Default="00554205" w:rsidP="008073D3">
      <w:pPr>
        <w:pStyle w:val="Heading"/>
        <w:spacing w:after="0"/>
      </w:pPr>
      <w:r>
        <w:t>Antibiotic Stewardship in the Ambulatory Care Setting: The New Frontier</w:t>
      </w:r>
    </w:p>
    <w:p w:rsidR="008073D3" w:rsidRPr="008073D3" w:rsidRDefault="000E0844" w:rsidP="008073D3">
      <w:pPr>
        <w:pStyle w:val="Heading"/>
        <w:spacing w:after="0"/>
        <w:rPr>
          <w:sz w:val="24"/>
          <w:szCs w:val="24"/>
        </w:rPr>
      </w:pPr>
      <w:r>
        <w:rPr>
          <w:sz w:val="24"/>
          <w:szCs w:val="24"/>
        </w:rPr>
        <w:t>On Demand</w:t>
      </w:r>
      <w:r w:rsidR="008073D3" w:rsidRPr="008073D3">
        <w:rPr>
          <w:sz w:val="24"/>
          <w:szCs w:val="24"/>
        </w:rPr>
        <w:t xml:space="preserve"> Activity</w:t>
      </w:r>
    </w:p>
    <w:p w:rsidR="008073D3" w:rsidRPr="008073D3" w:rsidRDefault="008073D3" w:rsidP="008073D3">
      <w:pPr>
        <w:pStyle w:val="Heading"/>
        <w:spacing w:after="0"/>
        <w:rPr>
          <w:sz w:val="24"/>
          <w:szCs w:val="24"/>
        </w:rPr>
      </w:pPr>
      <w:r w:rsidRPr="008073D3">
        <w:rPr>
          <w:sz w:val="24"/>
          <w:szCs w:val="24"/>
        </w:rPr>
        <w:t>Valid for CE Credit from August 23, 2019 to August 22, 2020</w:t>
      </w:r>
    </w:p>
    <w:p w:rsidR="008073D3" w:rsidRDefault="008073D3" w:rsidP="008730EB">
      <w:pPr>
        <w:spacing w:line="276" w:lineRule="auto"/>
        <w:rPr>
          <w:rFonts w:cs="Arial"/>
          <w:color w:val="696969"/>
          <w:szCs w:val="20"/>
        </w:rPr>
      </w:pPr>
    </w:p>
    <w:p w:rsid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073D3" w:rsidRDefault="008073D3" w:rsidP="008730EB">
      <w:pPr>
        <w:spacing w:line="276" w:lineRule="auto"/>
        <w:rPr>
          <w:rFonts w:cs="Arial"/>
          <w:color w:val="696969"/>
          <w:szCs w:val="20"/>
        </w:rPr>
      </w:pPr>
    </w:p>
    <w:p w:rsidR="008073D3" w:rsidRPr="00235899" w:rsidRDefault="008073D3" w:rsidP="008073D3">
      <w:pPr>
        <w:spacing w:after="120" w:line="276" w:lineRule="auto"/>
        <w:rPr>
          <w:rFonts w:cs="Arial"/>
          <w:szCs w:val="20"/>
        </w:rPr>
      </w:pPr>
      <w:r>
        <w:rPr>
          <w:rFonts w:cs="Arial"/>
          <w:color w:val="696969"/>
          <w:szCs w:val="20"/>
        </w:rPr>
        <w:t xml:space="preserve">Participants who received CE credit for the live presentation are not eligible to receive enduring materials credit. </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073D3" w:rsidRPr="00651473" w:rsidRDefault="008073D3" w:rsidP="008073D3">
      <w:pPr>
        <w:autoSpaceDE w:val="0"/>
        <w:autoSpaceDN w:val="0"/>
        <w:adjustRightInd w:val="0"/>
        <w:spacing w:after="120" w:line="276" w:lineRule="auto"/>
        <w:rPr>
          <w:rFonts w:cs="Arial"/>
          <w:color w:val="696969"/>
          <w:szCs w:val="20"/>
        </w:rPr>
      </w:pPr>
      <w:r w:rsidRPr="00651473">
        <w:rPr>
          <w:rFonts w:cs="Arial"/>
          <w:color w:val="696969"/>
          <w:szCs w:val="20"/>
        </w:rPr>
        <w:t>Watch or listen to the entire program by clicking on the link below and entering the required information.</w:t>
      </w:r>
    </w:p>
    <w:tbl>
      <w:tblPr>
        <w:tblW w:w="6440" w:type="dxa"/>
        <w:tblCellSpacing w:w="15" w:type="dxa"/>
        <w:tblLayout w:type="fixed"/>
        <w:tblCellMar>
          <w:left w:w="0" w:type="dxa"/>
          <w:right w:w="0" w:type="dxa"/>
        </w:tblCellMar>
        <w:tblLook w:val="04A0" w:firstRow="1" w:lastRow="0" w:firstColumn="1" w:lastColumn="0" w:noHBand="0" w:noVBand="1"/>
      </w:tblPr>
      <w:tblGrid>
        <w:gridCol w:w="6375"/>
        <w:gridCol w:w="65"/>
      </w:tblGrid>
      <w:tr w:rsidR="008073D3" w:rsidRPr="00B90A39" w:rsidTr="00AA39E9">
        <w:trPr>
          <w:gridAfter w:val="1"/>
          <w:wAfter w:w="20" w:type="dxa"/>
          <w:trHeight w:val="199"/>
          <w:tblCellSpacing w:w="15" w:type="dxa"/>
        </w:trPr>
        <w:tc>
          <w:tcPr>
            <w:tcW w:w="6330" w:type="dxa"/>
            <w:vAlign w:val="center"/>
            <w:hideMark/>
          </w:tcPr>
          <w:p w:rsidR="008073D3" w:rsidRPr="002C59EB" w:rsidRDefault="008073D3" w:rsidP="00AA39E9">
            <w:pPr>
              <w:spacing w:line="276" w:lineRule="auto"/>
              <w:rPr>
                <w:rFonts w:cs="Arial"/>
                <w:color w:val="00AFF9"/>
                <w:szCs w:val="20"/>
              </w:rPr>
            </w:pPr>
            <w:r w:rsidRPr="00764926">
              <w:rPr>
                <w:rStyle w:val="Hyperlink"/>
                <w:rFonts w:cs="Arial"/>
                <w:color w:val="595959" w:themeColor="text1" w:themeTint="A6"/>
                <w:szCs w:val="20"/>
                <w:u w:val="none"/>
              </w:rPr>
              <w:t>Play recording</w:t>
            </w:r>
            <w:r w:rsidRPr="00764926">
              <w:rPr>
                <w:rFonts w:cs="Arial"/>
                <w:color w:val="666666"/>
                <w:szCs w:val="20"/>
              </w:rPr>
              <w:t xml:space="preserve"> </w:t>
            </w:r>
            <w:hyperlink r:id="rId34" w:history="1">
              <w:r w:rsidRPr="00DE682A">
                <w:rPr>
                  <w:rStyle w:val="Hyperlink"/>
                  <w:rFonts w:cs="Arial"/>
                  <w:b/>
                  <w:szCs w:val="20"/>
                </w:rPr>
                <w:t>by clicki</w:t>
              </w:r>
              <w:r w:rsidRPr="00DE682A">
                <w:rPr>
                  <w:rStyle w:val="Hyperlink"/>
                  <w:rFonts w:cs="Arial"/>
                  <w:b/>
                  <w:szCs w:val="20"/>
                </w:rPr>
                <w:t>n</w:t>
              </w:r>
              <w:r w:rsidRPr="00DE682A">
                <w:rPr>
                  <w:rStyle w:val="Hyperlink"/>
                  <w:rFonts w:cs="Arial"/>
                  <w:b/>
                  <w:szCs w:val="20"/>
                </w:rPr>
                <w:t>g here</w:t>
              </w:r>
            </w:hyperlink>
            <w:r>
              <w:rPr>
                <w:rFonts w:cs="Arial"/>
                <w:color w:val="666666"/>
                <w:szCs w:val="20"/>
              </w:rPr>
              <w:t xml:space="preserve">. </w:t>
            </w:r>
            <w:r w:rsidRPr="002C59EB">
              <w:rPr>
                <w:rFonts w:cs="Arial"/>
                <w:color w:val="666666"/>
                <w:szCs w:val="20"/>
              </w:rPr>
              <w:t>(60 minutes)</w:t>
            </w:r>
            <w:r w:rsidRPr="002C59EB">
              <w:rPr>
                <w:rFonts w:cs="Arial"/>
                <w:color w:val="00AFF9"/>
                <w:szCs w:val="20"/>
              </w:rPr>
              <w:t xml:space="preserve"> </w:t>
            </w:r>
          </w:p>
        </w:tc>
      </w:tr>
      <w:tr w:rsidR="008073D3" w:rsidRPr="00B90A39" w:rsidTr="00AA39E9">
        <w:trPr>
          <w:trHeight w:val="106"/>
          <w:tblCellSpacing w:w="15" w:type="dxa"/>
        </w:trPr>
        <w:tc>
          <w:tcPr>
            <w:tcW w:w="6330" w:type="dxa"/>
            <w:vAlign w:val="center"/>
            <w:hideMark/>
          </w:tcPr>
          <w:p w:rsidR="008073D3" w:rsidRPr="002C59EB" w:rsidRDefault="008073D3" w:rsidP="00AA39E9">
            <w:pPr>
              <w:spacing w:line="276" w:lineRule="auto"/>
              <w:rPr>
                <w:rFonts w:cs="Arial"/>
                <w:szCs w:val="23"/>
              </w:rPr>
            </w:pPr>
            <w:r w:rsidRPr="002C59EB">
              <w:rPr>
                <w:rFonts w:cs="Arial"/>
                <w:color w:val="696969"/>
                <w:szCs w:val="23"/>
              </w:rPr>
              <w:t xml:space="preserve">Recording password: (This recording does not require a password.) </w:t>
            </w:r>
          </w:p>
        </w:tc>
        <w:tc>
          <w:tcPr>
            <w:tcW w:w="20" w:type="dxa"/>
            <w:vAlign w:val="center"/>
            <w:hideMark/>
          </w:tcPr>
          <w:p w:rsidR="008073D3" w:rsidRPr="002C59EB" w:rsidRDefault="008073D3" w:rsidP="00AA39E9">
            <w:pPr>
              <w:spacing w:line="276" w:lineRule="auto"/>
              <w:rPr>
                <w:rFonts w:eastAsia="Times New Roman"/>
                <w:szCs w:val="20"/>
              </w:rPr>
            </w:pPr>
          </w:p>
        </w:tc>
      </w:tr>
    </w:tbl>
    <w:p w:rsidR="000E0844" w:rsidRDefault="008073D3" w:rsidP="000E0844">
      <w:pPr>
        <w:autoSpaceDE w:val="0"/>
        <w:autoSpaceDN w:val="0"/>
        <w:adjustRightInd w:val="0"/>
        <w:spacing w:after="120" w:line="276" w:lineRule="auto"/>
        <w:rPr>
          <w:rFonts w:cs="Arial"/>
          <w:color w:val="696969"/>
          <w:szCs w:val="20"/>
        </w:rPr>
      </w:pPr>
      <w:r w:rsidRPr="002C59EB">
        <w:rPr>
          <w:rFonts w:cs="Arial"/>
          <w:color w:val="696969"/>
          <w:szCs w:val="20"/>
        </w:rPr>
        <w:t xml:space="preserve">Register and complete the document(s) online </w:t>
      </w:r>
      <w:r w:rsidR="000E0844">
        <w:rPr>
          <w:rFonts w:cs="Arial"/>
          <w:color w:val="696969"/>
          <w:szCs w:val="20"/>
        </w:rPr>
        <w:t>following the instructions listed in the On Demand Information for Obtaining CE Credit document</w:t>
      </w:r>
    </w:p>
    <w:p w:rsidR="008073D3" w:rsidRPr="008730EB" w:rsidRDefault="000E0844" w:rsidP="000E0844">
      <w:pPr>
        <w:autoSpaceDE w:val="0"/>
        <w:autoSpaceDN w:val="0"/>
        <w:adjustRightInd w:val="0"/>
        <w:spacing w:after="120" w:line="276" w:lineRule="auto"/>
        <w:rPr>
          <w:rFonts w:cs="Arial"/>
          <w:color w:val="696969"/>
          <w:szCs w:val="20"/>
        </w:rPr>
      </w:pPr>
      <w:r>
        <w:rPr>
          <w:rFonts w:cs="Arial"/>
          <w:color w:val="696969"/>
          <w:szCs w:val="20"/>
        </w:rPr>
        <w:t>Es</w:t>
      </w:r>
      <w:r w:rsidR="008073D3" w:rsidRPr="008730EB">
        <w:rPr>
          <w:rFonts w:cs="Arial"/>
          <w:color w:val="696969"/>
          <w:szCs w:val="20"/>
        </w:rPr>
        <w:t>timated time to complete activity</w:t>
      </w:r>
      <w:r>
        <w:rPr>
          <w:rFonts w:cs="Arial"/>
          <w:color w:val="696969"/>
          <w:szCs w:val="20"/>
        </w:rPr>
        <w:t xml:space="preserve">: </w:t>
      </w:r>
      <w:r w:rsidR="008073D3">
        <w:rPr>
          <w:rFonts w:cs="Arial"/>
          <w:color w:val="696969"/>
          <w:szCs w:val="20"/>
        </w:rPr>
        <w:t>75</w:t>
      </w:r>
      <w:r w:rsidR="008073D3" w:rsidRPr="008730EB">
        <w:rPr>
          <w:rFonts w:cs="Arial"/>
          <w:color w:val="696969"/>
          <w:szCs w:val="20"/>
        </w:rPr>
        <w:t xml:space="preserve"> minutes (viewing program, registration and completion of documents)</w:t>
      </w:r>
    </w:p>
    <w:p w:rsidR="008073D3" w:rsidRPr="008730EB" w:rsidRDefault="008073D3" w:rsidP="008073D3">
      <w:pPr>
        <w:spacing w:line="276" w:lineRule="auto"/>
        <w:rPr>
          <w:rFonts w:cs="Arial"/>
          <w:color w:val="696969"/>
          <w:szCs w:val="20"/>
        </w:rPr>
      </w:pPr>
      <w:r w:rsidRPr="008730EB">
        <w:rPr>
          <w:rFonts w:cs="Arial"/>
          <w:color w:val="696969"/>
          <w:szCs w:val="20"/>
        </w:rPr>
        <w:t xml:space="preserve">Upon successful completion of the program requirements, you will be able to print your </w:t>
      </w:r>
      <w:r>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5"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6"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w:t>
      </w:r>
      <w:proofErr w:type="spellStart"/>
      <w:r w:rsidRPr="008730EB">
        <w:rPr>
          <w:rFonts w:cs="Arial"/>
          <w:color w:val="696969"/>
        </w:rPr>
        <w:t>Vizient</w:t>
      </w:r>
      <w:proofErr w:type="spellEnd"/>
      <w:r w:rsidRPr="008730EB">
        <w:rPr>
          <w:rFonts w:cs="Arial"/>
          <w:color w:val="696969"/>
        </w:rPr>
        <w:t xml:space="preserve">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C28EE" w:rsidP="008730EB">
      <w:pPr>
        <w:spacing w:after="120"/>
        <w:rPr>
          <w:rFonts w:cs="Arial"/>
          <w:b/>
          <w:color w:val="01ADAB"/>
          <w:sz w:val="24"/>
        </w:rPr>
      </w:pPr>
      <w:r>
        <w:rPr>
          <w:rFonts w:cs="Arial"/>
          <w:b/>
          <w:color w:val="01ADAB"/>
          <w:sz w:val="24"/>
        </w:rPr>
        <w:t>Pharmacist and physician l</w:t>
      </w:r>
      <w:r w:rsidR="008730EB" w:rsidRPr="008730EB">
        <w:rPr>
          <w:rFonts w:cs="Arial"/>
          <w:b/>
          <w:color w:val="01ADAB"/>
          <w:sz w:val="24"/>
        </w:rPr>
        <w:t>earning objectives</w:t>
      </w:r>
    </w:p>
    <w:p w:rsidR="0035174D" w:rsidRPr="00E875B7" w:rsidRDefault="00E875B7" w:rsidP="00E875B7">
      <w:pPr>
        <w:pStyle w:val="ListParagraph"/>
        <w:numPr>
          <w:ilvl w:val="0"/>
          <w:numId w:val="40"/>
        </w:numPr>
        <w:ind w:left="360"/>
        <w:rPr>
          <w:rFonts w:asciiTheme="minorHAnsi" w:eastAsia="Calibri" w:hAnsiTheme="minorHAnsi" w:cstheme="minorHAnsi"/>
          <w:i/>
          <w:color w:val="7F7F7F" w:themeColor="text1" w:themeTint="80"/>
          <w:szCs w:val="20"/>
        </w:rPr>
      </w:pPr>
      <w:r w:rsidRPr="00E875B7">
        <w:rPr>
          <w:rFonts w:asciiTheme="minorHAnsi" w:eastAsia="Calibri" w:hAnsiTheme="minorHAnsi" w:cstheme="minorHAnsi"/>
          <w:color w:val="7F7F7F" w:themeColor="text1" w:themeTint="80"/>
          <w:szCs w:val="20"/>
        </w:rPr>
        <w:t xml:space="preserve">Describe </w:t>
      </w:r>
      <w:r w:rsidR="008C28EE">
        <w:rPr>
          <w:rFonts w:asciiTheme="minorHAnsi" w:eastAsia="Calibri" w:hAnsiTheme="minorHAnsi" w:cstheme="minorHAnsi"/>
          <w:color w:val="7F7F7F" w:themeColor="text1" w:themeTint="80"/>
          <w:szCs w:val="20"/>
        </w:rPr>
        <w:t>the current drivers of antibiotic stewardship in the ambulatory care setting</w:t>
      </w:r>
    </w:p>
    <w:p w:rsidR="00E875B7" w:rsidRPr="00E875B7" w:rsidRDefault="008C28EE" w:rsidP="00E875B7">
      <w:pPr>
        <w:pStyle w:val="ListParagraph"/>
        <w:numPr>
          <w:ilvl w:val="0"/>
          <w:numId w:val="40"/>
        </w:numPr>
        <w:ind w:left="360"/>
        <w:rPr>
          <w:rFonts w:asciiTheme="minorHAnsi" w:hAnsiTheme="minorHAnsi" w:cstheme="minorHAnsi"/>
          <w:color w:val="7F7F7F" w:themeColor="text1" w:themeTint="80"/>
          <w:szCs w:val="20"/>
        </w:rPr>
      </w:pPr>
      <w:r>
        <w:rPr>
          <w:rFonts w:asciiTheme="minorHAnsi" w:eastAsia="Calibri" w:hAnsiTheme="minorHAnsi" w:cstheme="minorHAnsi"/>
          <w:color w:val="7F7F7F" w:themeColor="text1" w:themeTint="80"/>
          <w:szCs w:val="20"/>
        </w:rPr>
        <w:t>List the key components of the upcoming Joint Commission’s Ambulatory Stewardship Medication Management Standards</w:t>
      </w:r>
      <w:r w:rsidR="00E875B7" w:rsidRPr="00E875B7">
        <w:rPr>
          <w:rFonts w:asciiTheme="minorHAnsi" w:hAnsiTheme="minorHAnsi" w:cstheme="minorHAnsi"/>
          <w:color w:val="7F7F7F" w:themeColor="text1" w:themeTint="80"/>
          <w:szCs w:val="20"/>
        </w:rPr>
        <w:t xml:space="preserve"> </w:t>
      </w:r>
    </w:p>
    <w:p w:rsidR="00E875B7" w:rsidRPr="00E875B7" w:rsidRDefault="008C28EE" w:rsidP="00E875B7">
      <w:pPr>
        <w:pStyle w:val="ListParagraph"/>
        <w:numPr>
          <w:ilvl w:val="0"/>
          <w:numId w:val="40"/>
        </w:numPr>
        <w:ind w:left="360"/>
        <w:rPr>
          <w:rFonts w:asciiTheme="minorHAnsi" w:hAnsiTheme="minorHAnsi" w:cstheme="minorHAnsi"/>
          <w:color w:val="7F7F7F" w:themeColor="text1" w:themeTint="80"/>
        </w:rPr>
      </w:pPr>
      <w:r>
        <w:rPr>
          <w:rFonts w:asciiTheme="minorHAnsi" w:eastAsia="Calibri" w:hAnsiTheme="minorHAnsi" w:cstheme="minorHAnsi"/>
          <w:color w:val="7F7F7F" w:themeColor="text1" w:themeTint="80"/>
          <w:szCs w:val="20"/>
        </w:rPr>
        <w:t>Discuss the effectiveness of various ambulatory care stewardship strategies</w:t>
      </w:r>
    </w:p>
    <w:p w:rsidR="00E875B7" w:rsidRDefault="008C28EE" w:rsidP="00E875B7">
      <w:pPr>
        <w:pStyle w:val="ListParagraph"/>
        <w:numPr>
          <w:ilvl w:val="0"/>
          <w:numId w:val="40"/>
        </w:numPr>
        <w:spacing w:after="120"/>
        <w:ind w:left="360"/>
        <w:rPr>
          <w:rFonts w:asciiTheme="minorHAnsi" w:eastAsia="Calibri" w:hAnsiTheme="minorHAnsi" w:cstheme="minorHAnsi"/>
          <w:color w:val="7F7F7F" w:themeColor="text1" w:themeTint="80"/>
          <w:szCs w:val="20"/>
        </w:rPr>
      </w:pPr>
      <w:r>
        <w:rPr>
          <w:rFonts w:asciiTheme="minorHAnsi" w:eastAsia="Calibri" w:hAnsiTheme="minorHAnsi" w:cstheme="minorHAnsi"/>
          <w:color w:val="7F7F7F" w:themeColor="text1" w:themeTint="80"/>
          <w:szCs w:val="20"/>
        </w:rPr>
        <w:t>Discuss a national survey that will be conducted to assess readiness for the new accreditation standards</w:t>
      </w:r>
    </w:p>
    <w:p w:rsidR="008C28EE" w:rsidRPr="008730EB" w:rsidRDefault="008C28EE" w:rsidP="008C28EE">
      <w:pPr>
        <w:spacing w:after="120"/>
        <w:rPr>
          <w:rFonts w:cs="Arial"/>
          <w:b/>
          <w:color w:val="01ADAB"/>
          <w:sz w:val="24"/>
        </w:rPr>
      </w:pPr>
      <w:bookmarkStart w:id="0" w:name="_GoBack"/>
      <w:bookmarkEnd w:id="0"/>
      <w:r>
        <w:rPr>
          <w:rFonts w:cs="Arial"/>
          <w:b/>
          <w:color w:val="01ADAB"/>
          <w:sz w:val="24"/>
        </w:rPr>
        <w:lastRenderedPageBreak/>
        <w:t>Pharmacy technician l</w:t>
      </w:r>
      <w:r w:rsidRPr="008730EB">
        <w:rPr>
          <w:rFonts w:cs="Arial"/>
          <w:b/>
          <w:color w:val="01ADAB"/>
          <w:sz w:val="24"/>
        </w:rPr>
        <w:t>earning objectives</w:t>
      </w:r>
    </w:p>
    <w:p w:rsidR="008C28EE" w:rsidRPr="008C28EE" w:rsidRDefault="008C28EE" w:rsidP="008C28EE">
      <w:pPr>
        <w:pStyle w:val="ListParagraph"/>
        <w:numPr>
          <w:ilvl w:val="0"/>
          <w:numId w:val="47"/>
        </w:numPr>
        <w:tabs>
          <w:tab w:val="left" w:pos="630"/>
        </w:tabs>
        <w:ind w:left="360"/>
        <w:rPr>
          <w:rFonts w:asciiTheme="minorHAnsi" w:eastAsia="Calibri" w:hAnsiTheme="minorHAnsi" w:cstheme="minorHAnsi"/>
          <w:color w:val="7F7F7F" w:themeColor="text1" w:themeTint="80"/>
          <w:szCs w:val="20"/>
        </w:rPr>
      </w:pPr>
      <w:r w:rsidRPr="008C28EE">
        <w:rPr>
          <w:rFonts w:asciiTheme="minorHAnsi" w:eastAsia="Calibri" w:hAnsiTheme="minorHAnsi" w:cstheme="minorHAnsi"/>
          <w:color w:val="7F7F7F" w:themeColor="text1" w:themeTint="80"/>
          <w:szCs w:val="20"/>
        </w:rPr>
        <w:t>Define the elements that comprise ambulatory care stewardship</w:t>
      </w:r>
    </w:p>
    <w:p w:rsidR="008C28EE" w:rsidRPr="008C28EE" w:rsidRDefault="008C28EE" w:rsidP="008C28EE"/>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proofErr w:type="spellStart"/>
      <w:r w:rsidRPr="008730EB">
        <w:rPr>
          <w:rFonts w:cs="Arial"/>
          <w:color w:val="696969"/>
        </w:rPr>
        <w:t>Vizient</w:t>
      </w:r>
      <w:proofErr w:type="spellEnd"/>
      <w:r w:rsidRPr="008730EB">
        <w:rPr>
          <w:rFonts w:cs="Arial"/>
          <w:color w:val="696969"/>
        </w:rPr>
        <w:t>, Inc. designates this activity for a maximum of 1.</w:t>
      </w:r>
      <w:r>
        <w:rPr>
          <w:rFonts w:cs="Arial"/>
          <w:color w:val="696969"/>
        </w:rPr>
        <w:t>00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JA0006103-0000-19-</w:t>
      </w:r>
      <w:r w:rsidR="00E875B7">
        <w:rPr>
          <w:rFonts w:cs="Arial"/>
          <w:color w:val="696969"/>
        </w:rPr>
        <w:t>11</w:t>
      </w:r>
      <w:r w:rsidR="008073D3">
        <w:rPr>
          <w:rFonts w:cs="Arial"/>
          <w:color w:val="696969"/>
        </w:rPr>
        <w:t>2-H</w:t>
      </w:r>
      <w:r>
        <w:rPr>
          <w:rFonts w:cs="Arial"/>
          <w:color w:val="696969"/>
        </w:rPr>
        <w:t>0</w:t>
      </w:r>
      <w:r w:rsidR="008073D3">
        <w:rPr>
          <w:rFonts w:cs="Arial"/>
          <w:color w:val="696969"/>
        </w:rPr>
        <w:t>1</w:t>
      </w:r>
      <w:r>
        <w:rPr>
          <w:rFonts w:cs="Arial"/>
          <w:color w:val="696969"/>
        </w:rPr>
        <w:t>-P</w:t>
      </w:r>
    </w:p>
    <w:p w:rsidR="00B12607" w:rsidRDefault="00B12607" w:rsidP="00B12607">
      <w:pPr>
        <w:rPr>
          <w:rFonts w:cs="Arial"/>
          <w:color w:val="696969"/>
        </w:rPr>
      </w:pPr>
      <w:r w:rsidRPr="008730EB">
        <w:rPr>
          <w:rFonts w:cs="Arial"/>
          <w:color w:val="696969"/>
        </w:rPr>
        <w:t xml:space="preserve">Universal Activity Number: </w:t>
      </w:r>
      <w:r>
        <w:rPr>
          <w:rFonts w:cs="Arial"/>
          <w:color w:val="696969"/>
        </w:rPr>
        <w:t>JA0006103-0000-19-11</w:t>
      </w:r>
      <w:r w:rsidR="008073D3">
        <w:rPr>
          <w:rFonts w:cs="Arial"/>
          <w:color w:val="696969"/>
        </w:rPr>
        <w:t>2-H</w:t>
      </w:r>
      <w:r>
        <w:rPr>
          <w:rFonts w:cs="Arial"/>
          <w:color w:val="696969"/>
        </w:rPr>
        <w:t>0</w:t>
      </w:r>
      <w:r w:rsidR="008073D3">
        <w:rPr>
          <w:rFonts w:cs="Arial"/>
          <w:color w:val="696969"/>
        </w:rPr>
        <w:t>1</w:t>
      </w:r>
      <w:r>
        <w:rPr>
          <w:rFonts w:cs="Arial"/>
          <w:color w:val="696969"/>
        </w:rPr>
        <w:t>-T</w:t>
      </w:r>
    </w:p>
    <w:p w:rsidR="00B12607" w:rsidRPr="008730EB" w:rsidRDefault="00B12607" w:rsidP="00B12607">
      <w:pPr>
        <w:pStyle w:val="Heading3"/>
        <w:rPr>
          <w:rFonts w:cs="Arial"/>
          <w:color w:val="696969"/>
        </w:rPr>
      </w:pPr>
      <w:r w:rsidRPr="008730EB">
        <w:rPr>
          <w:rFonts w:cs="Arial"/>
          <w:color w:val="696969"/>
        </w:rPr>
        <w:t>PHYSICIAN</w:t>
      </w:r>
    </w:p>
    <w:p w:rsidR="00B12607" w:rsidRDefault="00B12607" w:rsidP="00B12607">
      <w:pPr>
        <w:rPr>
          <w:rFonts w:cs="Arial"/>
          <w:color w:val="696969"/>
          <w:szCs w:val="20"/>
        </w:rPr>
      </w:pPr>
      <w:proofErr w:type="spellStart"/>
      <w:r w:rsidRPr="008730EB">
        <w:rPr>
          <w:rFonts w:cs="Arial"/>
          <w:color w:val="696969"/>
          <w:szCs w:val="20"/>
        </w:rPr>
        <w:t>Vizient</w:t>
      </w:r>
      <w:proofErr w:type="spellEnd"/>
      <w:r w:rsidRPr="008730EB">
        <w:rPr>
          <w:rFonts w:cs="Arial"/>
          <w:color w:val="696969"/>
          <w:szCs w:val="20"/>
        </w:rPr>
        <w:t>, Inc. designates this live activity for a maximum of 1.</w:t>
      </w:r>
      <w:r>
        <w:rPr>
          <w:rFonts w:cs="Arial"/>
          <w:color w:val="696969"/>
          <w:szCs w:val="20"/>
        </w:rPr>
        <w:t>0</w:t>
      </w:r>
      <w:r w:rsidRPr="008730EB">
        <w:rPr>
          <w:rFonts w:cs="Arial"/>
          <w:color w:val="696969"/>
          <w:szCs w:val="20"/>
        </w:rPr>
        <w:t xml:space="preserve">0 </w:t>
      </w:r>
      <w:r w:rsidRPr="008730EB">
        <w:rPr>
          <w:rFonts w:cs="Arial"/>
          <w:i/>
          <w:iCs/>
          <w:color w:val="696969"/>
          <w:szCs w:val="20"/>
          <w:lang w:val="en"/>
        </w:rPr>
        <w:t>AMA PRA Category 1 Credit(s)</w:t>
      </w:r>
      <w:r w:rsidRPr="008730EB">
        <w:rPr>
          <w:rFonts w:cs="Arial"/>
          <w:i/>
          <w:iCs/>
          <w:color w:val="696969"/>
          <w:szCs w:val="20"/>
          <w:vertAlign w:val="superscript"/>
          <w:lang w:val="en"/>
        </w:rPr>
        <w:t xml:space="preserve"> ™</w:t>
      </w:r>
      <w:r w:rsidRPr="008730EB">
        <w:rPr>
          <w:rFonts w:cs="Arial"/>
          <w:i/>
          <w:iCs/>
          <w:color w:val="696969"/>
          <w:szCs w:val="20"/>
          <w:vertAlign w:val="subscript"/>
          <w:lang w:val="en"/>
        </w:rPr>
        <w:t>.</w:t>
      </w:r>
      <w:r w:rsidRPr="008730EB">
        <w:rPr>
          <w:rFonts w:cs="Arial"/>
          <w:i/>
          <w:iCs/>
          <w:color w:val="696969"/>
          <w:szCs w:val="20"/>
          <w:vertAlign w:val="superscript"/>
          <w:lang w:val="en"/>
        </w:rPr>
        <w:t xml:space="preserve">  </w:t>
      </w:r>
      <w:r w:rsidRPr="008730EB">
        <w:rPr>
          <w:rFonts w:cs="Arial"/>
          <w:color w:val="696969"/>
          <w:szCs w:val="20"/>
        </w:rPr>
        <w:t>Physicians should claim only the credit commensurate with the extent of their participation in the activity.</w:t>
      </w:r>
    </w:p>
    <w:p w:rsidR="00B12607" w:rsidRDefault="00B12607" w:rsidP="00B12607">
      <w:pPr>
        <w:rPr>
          <w:rFonts w:cs="Arial"/>
          <w:color w:val="696969"/>
        </w:rPr>
      </w:pPr>
    </w:p>
    <w:p w:rsidR="00B12607" w:rsidRPr="003C13EE" w:rsidRDefault="00B12607" w:rsidP="00B12607">
      <w:pPr>
        <w:pStyle w:val="Heading4"/>
        <w:shd w:val="clear" w:color="auto" w:fill="FFFFFF"/>
        <w:rPr>
          <w:rFonts w:cs="Arial"/>
          <w:color w:val="696969" w:themeColor="accent6"/>
        </w:rPr>
      </w:pPr>
      <w:r w:rsidRPr="003C13EE">
        <w:rPr>
          <w:rFonts w:cs="Arial"/>
          <w:color w:val="696969" w:themeColor="accent6"/>
        </w:rPr>
        <w:t>CEU</w:t>
      </w:r>
    </w:p>
    <w:p w:rsidR="00B12607" w:rsidRDefault="00B12607" w:rsidP="00B12607">
      <w:pPr>
        <w:rPr>
          <w:rFonts w:cs="Arial"/>
          <w:color w:val="696969"/>
          <w:szCs w:val="20"/>
        </w:rPr>
      </w:pPr>
      <w:proofErr w:type="spellStart"/>
      <w:r w:rsidRPr="008730EB">
        <w:rPr>
          <w:rFonts w:cs="Arial"/>
          <w:color w:val="696969"/>
          <w:szCs w:val="20"/>
        </w:rPr>
        <w:t>Vizient</w:t>
      </w:r>
      <w:proofErr w:type="spellEnd"/>
      <w:r w:rsidRPr="008730EB">
        <w:rPr>
          <w:rFonts w:cs="Arial"/>
          <w:color w:val="696969"/>
          <w:szCs w:val="20"/>
        </w:rPr>
        <w: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4B0F88" w:rsidRDefault="004B0F88" w:rsidP="004B0F88"/>
    <w:p w:rsidR="004B0F88" w:rsidRPr="007358CD" w:rsidRDefault="004B0F88" w:rsidP="004B0F88">
      <w:pPr>
        <w:spacing w:before="120"/>
        <w:rPr>
          <w:rFonts w:cs="Arial"/>
          <w:bCs/>
          <w:color w:val="696969"/>
          <w:szCs w:val="20"/>
        </w:rPr>
      </w:pPr>
      <w:r w:rsidRPr="007358CD">
        <w:rPr>
          <w:rFonts w:cs="Arial"/>
          <w:bCs/>
          <w:color w:val="696969"/>
          <w:szCs w:val="20"/>
        </w:rPr>
        <w:t xml:space="preserve">Relevant financial relationships: </w:t>
      </w:r>
      <w:r w:rsidR="0013180C" w:rsidRPr="007358CD">
        <w:rPr>
          <w:rFonts w:cs="Arial"/>
          <w:bCs/>
          <w:color w:val="696969"/>
          <w:szCs w:val="20"/>
        </w:rPr>
        <w:t>Planning committee members and speakers have nothing to disclose</w:t>
      </w:r>
    </w:p>
    <w:p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rsidR="008073D3" w:rsidRPr="008730EB" w:rsidRDefault="008073D3" w:rsidP="008073D3">
      <w:pPr>
        <w:rPr>
          <w:rFonts w:cs="Arial"/>
          <w:b/>
          <w:bCs/>
          <w:color w:val="696969"/>
          <w:szCs w:val="20"/>
        </w:rPr>
      </w:pPr>
      <w:r>
        <w:rPr>
          <w:rFonts w:cs="Arial"/>
          <w:b/>
          <w:bCs/>
          <w:color w:val="696969"/>
          <w:szCs w:val="20"/>
        </w:rPr>
        <w:t xml:space="preserve">Kristi </w:t>
      </w:r>
      <w:proofErr w:type="spellStart"/>
      <w:r>
        <w:rPr>
          <w:rFonts w:cs="Arial"/>
          <w:b/>
          <w:bCs/>
          <w:color w:val="696969"/>
          <w:szCs w:val="20"/>
        </w:rPr>
        <w:t>Kuper</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BCPS</w:t>
      </w:r>
    </w:p>
    <w:p w:rsidR="008073D3" w:rsidRDefault="008073D3" w:rsidP="008073D3">
      <w:pPr>
        <w:rPr>
          <w:rFonts w:cs="Arial"/>
          <w:bCs/>
          <w:color w:val="696969"/>
          <w:szCs w:val="20"/>
        </w:rPr>
      </w:pPr>
      <w:r>
        <w:rPr>
          <w:rFonts w:cs="Arial"/>
          <w:bCs/>
          <w:color w:val="696969"/>
          <w:szCs w:val="20"/>
        </w:rPr>
        <w:t>Senior Clinical Manager, Infectious Diseases</w:t>
      </w:r>
    </w:p>
    <w:p w:rsidR="008073D3" w:rsidRDefault="008073D3" w:rsidP="008073D3">
      <w:pPr>
        <w:rPr>
          <w:rFonts w:cs="Arial"/>
          <w:bCs/>
          <w:color w:val="696969"/>
          <w:szCs w:val="20"/>
        </w:rPr>
      </w:pPr>
      <w:proofErr w:type="spellStart"/>
      <w:r>
        <w:rPr>
          <w:rFonts w:cs="Arial"/>
          <w:bCs/>
          <w:color w:val="696969"/>
          <w:szCs w:val="20"/>
        </w:rPr>
        <w:t>Vizient</w:t>
      </w:r>
      <w:proofErr w:type="spellEnd"/>
    </w:p>
    <w:p w:rsidR="008073D3" w:rsidRDefault="008073D3" w:rsidP="008073D3">
      <w:pPr>
        <w:rPr>
          <w:rFonts w:cs="Arial"/>
          <w:bCs/>
          <w:color w:val="696969"/>
          <w:szCs w:val="20"/>
        </w:rPr>
      </w:pPr>
    </w:p>
    <w:p w:rsidR="008073D3" w:rsidRDefault="008073D3" w:rsidP="008073D3">
      <w:pPr>
        <w:rPr>
          <w:rFonts w:cs="Arial"/>
          <w:b/>
          <w:bCs/>
          <w:color w:val="696969"/>
          <w:szCs w:val="20"/>
        </w:rPr>
      </w:pPr>
      <w:r>
        <w:rPr>
          <w:rFonts w:cs="Arial"/>
          <w:b/>
          <w:bCs/>
          <w:color w:val="696969"/>
          <w:szCs w:val="20"/>
        </w:rPr>
        <w:t xml:space="preserve">Lynda </w:t>
      </w:r>
      <w:proofErr w:type="spellStart"/>
      <w:r>
        <w:rPr>
          <w:rFonts w:cs="Arial"/>
          <w:b/>
          <w:bCs/>
          <w:color w:val="696969"/>
          <w:szCs w:val="20"/>
        </w:rPr>
        <w:t>Stencel</w:t>
      </w:r>
      <w:proofErr w:type="spellEnd"/>
      <w:r>
        <w:rPr>
          <w:rFonts w:cs="Arial"/>
          <w:b/>
          <w:bCs/>
          <w:color w:val="696969"/>
          <w:szCs w:val="20"/>
        </w:rPr>
        <w:t>, BSBA</w:t>
      </w:r>
    </w:p>
    <w:p w:rsidR="008073D3" w:rsidRPr="00004C40" w:rsidRDefault="008073D3" w:rsidP="008073D3">
      <w:pPr>
        <w:rPr>
          <w:rFonts w:cs="Arial"/>
          <w:bCs/>
          <w:color w:val="696969"/>
          <w:szCs w:val="20"/>
        </w:rPr>
      </w:pPr>
      <w:r w:rsidRPr="00004C40">
        <w:rPr>
          <w:rFonts w:cs="Arial"/>
          <w:bCs/>
          <w:color w:val="696969"/>
          <w:szCs w:val="20"/>
        </w:rPr>
        <w:t>Senior Director, Pharmacy &amp; Supply Networks</w:t>
      </w:r>
    </w:p>
    <w:p w:rsidR="008073D3" w:rsidRDefault="008073D3" w:rsidP="008073D3">
      <w:pPr>
        <w:rPr>
          <w:rFonts w:cs="Arial"/>
          <w:bCs/>
          <w:color w:val="696969"/>
          <w:szCs w:val="20"/>
        </w:rPr>
      </w:pPr>
      <w:proofErr w:type="spellStart"/>
      <w:r w:rsidRPr="00004C40">
        <w:rPr>
          <w:rFonts w:cs="Arial"/>
          <w:bCs/>
          <w:color w:val="696969"/>
          <w:szCs w:val="20"/>
        </w:rPr>
        <w:t>Vizient</w:t>
      </w:r>
      <w:proofErr w:type="spellEnd"/>
    </w:p>
    <w:p w:rsidR="008073D3" w:rsidRDefault="008073D3" w:rsidP="008073D3">
      <w:pPr>
        <w:rPr>
          <w:rFonts w:cs="Arial"/>
          <w:bCs/>
          <w:color w:val="696969"/>
          <w:szCs w:val="20"/>
        </w:rPr>
      </w:pPr>
    </w:p>
    <w:p w:rsidR="008073D3" w:rsidRDefault="008073D3" w:rsidP="008073D3">
      <w:pPr>
        <w:rPr>
          <w:rFonts w:cs="Arial"/>
          <w:b/>
          <w:bCs/>
          <w:color w:val="696969"/>
          <w:szCs w:val="20"/>
        </w:rPr>
      </w:pPr>
      <w:r>
        <w:rPr>
          <w:rFonts w:cs="Arial"/>
          <w:b/>
          <w:bCs/>
          <w:color w:val="696969"/>
          <w:szCs w:val="20"/>
        </w:rPr>
        <w:t xml:space="preserve">Gretchen Brummel, </w:t>
      </w:r>
      <w:proofErr w:type="spellStart"/>
      <w:r>
        <w:rPr>
          <w:rFonts w:cs="Arial"/>
          <w:b/>
          <w:bCs/>
          <w:color w:val="696969"/>
          <w:szCs w:val="20"/>
        </w:rPr>
        <w:t>PharmD</w:t>
      </w:r>
      <w:proofErr w:type="spellEnd"/>
      <w:r>
        <w:rPr>
          <w:rFonts w:cs="Arial"/>
          <w:b/>
          <w:bCs/>
          <w:color w:val="696969"/>
          <w:szCs w:val="20"/>
        </w:rPr>
        <w:t>, BCPS</w:t>
      </w:r>
    </w:p>
    <w:p w:rsidR="008073D3" w:rsidRPr="00004C40" w:rsidRDefault="008073D3" w:rsidP="008073D3">
      <w:pPr>
        <w:rPr>
          <w:rFonts w:cs="Arial"/>
          <w:bCs/>
          <w:color w:val="696969"/>
          <w:szCs w:val="20"/>
        </w:rPr>
      </w:pPr>
      <w:r w:rsidRPr="00004C40">
        <w:rPr>
          <w:rFonts w:cs="Arial"/>
          <w:bCs/>
          <w:color w:val="696969"/>
          <w:szCs w:val="20"/>
        </w:rPr>
        <w:t>Pharmacy Executive Director</w:t>
      </w:r>
    </w:p>
    <w:p w:rsidR="008073D3" w:rsidRDefault="008073D3" w:rsidP="008073D3">
      <w:pPr>
        <w:rPr>
          <w:rFonts w:cs="Arial"/>
          <w:bCs/>
          <w:color w:val="696969"/>
          <w:szCs w:val="20"/>
        </w:rPr>
      </w:pPr>
      <w:proofErr w:type="spellStart"/>
      <w:r w:rsidRPr="00004C40">
        <w:rPr>
          <w:rFonts w:cs="Arial"/>
          <w:bCs/>
          <w:color w:val="696969"/>
          <w:szCs w:val="20"/>
        </w:rPr>
        <w:t>Vizient</w:t>
      </w:r>
      <w:proofErr w:type="spellEnd"/>
    </w:p>
    <w:p w:rsidR="008073D3" w:rsidRDefault="008073D3" w:rsidP="008073D3">
      <w:pPr>
        <w:rPr>
          <w:rFonts w:cs="Arial"/>
          <w:bCs/>
          <w:color w:val="696969"/>
          <w:szCs w:val="20"/>
        </w:rPr>
      </w:pPr>
    </w:p>
    <w:p w:rsidR="008073D3" w:rsidRDefault="008073D3" w:rsidP="008073D3">
      <w:pPr>
        <w:rPr>
          <w:rFonts w:cs="Arial"/>
          <w:b/>
          <w:bCs/>
          <w:color w:val="696969"/>
          <w:szCs w:val="20"/>
        </w:rPr>
      </w:pPr>
      <w:proofErr w:type="spellStart"/>
      <w:r>
        <w:rPr>
          <w:rFonts w:cs="Arial"/>
          <w:b/>
          <w:bCs/>
          <w:color w:val="696969"/>
          <w:szCs w:val="20"/>
        </w:rPr>
        <w:t>Tamaya</w:t>
      </w:r>
      <w:proofErr w:type="spellEnd"/>
      <w:r>
        <w:rPr>
          <w:rFonts w:cs="Arial"/>
          <w:b/>
          <w:bCs/>
          <w:color w:val="696969"/>
          <w:szCs w:val="20"/>
        </w:rPr>
        <w:t xml:space="preserve"> </w:t>
      </w:r>
      <w:proofErr w:type="spellStart"/>
      <w:r>
        <w:rPr>
          <w:rFonts w:cs="Arial"/>
          <w:b/>
          <w:bCs/>
          <w:color w:val="696969"/>
          <w:szCs w:val="20"/>
        </w:rPr>
        <w:t>Bhowmick</w:t>
      </w:r>
      <w:proofErr w:type="spellEnd"/>
      <w:r>
        <w:rPr>
          <w:rFonts w:cs="Arial"/>
          <w:b/>
          <w:bCs/>
          <w:color w:val="696969"/>
          <w:szCs w:val="20"/>
        </w:rPr>
        <w:t>, MD</w:t>
      </w:r>
    </w:p>
    <w:p w:rsidR="008073D3" w:rsidRPr="00004C40" w:rsidRDefault="008073D3" w:rsidP="008073D3">
      <w:pPr>
        <w:rPr>
          <w:rFonts w:cs="Arial"/>
          <w:bCs/>
          <w:color w:val="696969"/>
          <w:szCs w:val="20"/>
        </w:rPr>
      </w:pPr>
      <w:r w:rsidRPr="00004C40">
        <w:rPr>
          <w:rFonts w:cs="Arial"/>
          <w:bCs/>
          <w:color w:val="696969"/>
          <w:szCs w:val="20"/>
        </w:rPr>
        <w:t>Assistant Professor of Medicine, Infectious Diseases</w:t>
      </w:r>
    </w:p>
    <w:p w:rsidR="008073D3" w:rsidRDefault="008073D3" w:rsidP="008073D3">
      <w:pPr>
        <w:rPr>
          <w:rFonts w:cs="Arial"/>
          <w:bCs/>
          <w:color w:val="696969"/>
          <w:szCs w:val="20"/>
        </w:rPr>
      </w:pPr>
      <w:r w:rsidRPr="00004C40">
        <w:rPr>
          <w:rFonts w:cs="Arial"/>
          <w:bCs/>
          <w:color w:val="696969"/>
          <w:szCs w:val="20"/>
        </w:rPr>
        <w:t>Robert Wood Johnson University Hospital</w:t>
      </w:r>
    </w:p>
    <w:p w:rsidR="008073D3" w:rsidRPr="008073D3" w:rsidRDefault="008073D3" w:rsidP="008073D3"/>
    <w:p w:rsidR="008730EB" w:rsidRDefault="008730EB" w:rsidP="008730EB"/>
    <w:p w:rsidR="00231702" w:rsidRDefault="00231702" w:rsidP="00231702">
      <w:pPr>
        <w:pStyle w:val="Heading3"/>
        <w:spacing w:before="0" w:after="120"/>
        <w:rPr>
          <w:rFonts w:cs="Arial"/>
          <w:color w:val="01ADAB"/>
          <w:sz w:val="24"/>
        </w:rPr>
      </w:pPr>
      <w:r>
        <w:rPr>
          <w:rFonts w:cs="Arial"/>
          <w:color w:val="01ADAB"/>
          <w:sz w:val="24"/>
        </w:rPr>
        <w:t>Course reviewer</w:t>
      </w:r>
    </w:p>
    <w:p w:rsidR="0003447B" w:rsidRPr="008730EB" w:rsidRDefault="0003447B" w:rsidP="0003447B">
      <w:pPr>
        <w:rPr>
          <w:rFonts w:cs="Arial"/>
          <w:b/>
          <w:bCs/>
          <w:color w:val="696969"/>
          <w:szCs w:val="20"/>
        </w:rPr>
      </w:pPr>
      <w:r>
        <w:rPr>
          <w:rFonts w:cs="Arial"/>
          <w:b/>
          <w:bCs/>
          <w:color w:val="696969"/>
          <w:szCs w:val="20"/>
        </w:rPr>
        <w:t xml:space="preserve">Kristi </w:t>
      </w:r>
      <w:proofErr w:type="spellStart"/>
      <w:r>
        <w:rPr>
          <w:rFonts w:cs="Arial"/>
          <w:b/>
          <w:bCs/>
          <w:color w:val="696969"/>
          <w:szCs w:val="20"/>
        </w:rPr>
        <w:t>Kuper</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BCPS</w:t>
      </w:r>
    </w:p>
    <w:p w:rsidR="0003447B" w:rsidRDefault="0003447B" w:rsidP="0003447B">
      <w:pPr>
        <w:rPr>
          <w:rFonts w:cs="Arial"/>
          <w:bCs/>
          <w:color w:val="696969"/>
          <w:szCs w:val="20"/>
        </w:rPr>
      </w:pPr>
      <w:r>
        <w:rPr>
          <w:rFonts w:cs="Arial"/>
          <w:bCs/>
          <w:color w:val="696969"/>
          <w:szCs w:val="20"/>
        </w:rPr>
        <w:t>Senior Clinical Manager, Infectious Diseases</w:t>
      </w:r>
    </w:p>
    <w:p w:rsidR="0003447B" w:rsidRDefault="0003447B" w:rsidP="0003447B">
      <w:pPr>
        <w:rPr>
          <w:rFonts w:cs="Arial"/>
          <w:bCs/>
          <w:color w:val="696969"/>
          <w:szCs w:val="20"/>
        </w:rPr>
      </w:pPr>
      <w:proofErr w:type="spellStart"/>
      <w:r>
        <w:rPr>
          <w:rFonts w:cs="Arial"/>
          <w:bCs/>
          <w:color w:val="696969"/>
          <w:szCs w:val="20"/>
        </w:rPr>
        <w:t>Vizient</w:t>
      </w:r>
      <w:proofErr w:type="spellEnd"/>
    </w:p>
    <w:p w:rsidR="0003447B" w:rsidRPr="0003447B" w:rsidRDefault="0003447B" w:rsidP="0003447B"/>
    <w:p w:rsidR="00231702" w:rsidRDefault="00231702" w:rsidP="00231702"/>
    <w:p w:rsidR="008730EB" w:rsidRDefault="008730EB" w:rsidP="008730EB">
      <w:pPr>
        <w:pStyle w:val="Heading3"/>
        <w:spacing w:before="0" w:after="120"/>
        <w:rPr>
          <w:rFonts w:cs="Arial"/>
          <w:color w:val="01ADAB"/>
          <w:sz w:val="24"/>
        </w:rPr>
      </w:pPr>
      <w:r w:rsidRPr="008730EB">
        <w:rPr>
          <w:rFonts w:cs="Arial"/>
          <w:color w:val="01ADAB"/>
          <w:sz w:val="24"/>
        </w:rPr>
        <w:t>Speaker</w:t>
      </w:r>
      <w:r w:rsidR="0013180C">
        <w:rPr>
          <w:rFonts w:cs="Arial"/>
          <w:color w:val="01ADAB"/>
          <w:sz w:val="24"/>
        </w:rPr>
        <w:t>s</w:t>
      </w:r>
    </w:p>
    <w:p w:rsidR="0003447B" w:rsidRDefault="0003447B" w:rsidP="0003447B">
      <w:pPr>
        <w:rPr>
          <w:rFonts w:cs="Arial"/>
          <w:b/>
          <w:bCs/>
          <w:color w:val="696969"/>
          <w:szCs w:val="20"/>
        </w:rPr>
      </w:pPr>
      <w:r>
        <w:rPr>
          <w:rFonts w:cs="Arial"/>
          <w:b/>
          <w:bCs/>
          <w:color w:val="696969"/>
          <w:szCs w:val="20"/>
        </w:rPr>
        <w:t>Katherine Fleming, MD</w:t>
      </w:r>
    </w:p>
    <w:p w:rsidR="0003447B" w:rsidRPr="00004C40" w:rsidRDefault="0003447B" w:rsidP="0003447B">
      <w:pPr>
        <w:rPr>
          <w:rFonts w:cs="Arial"/>
          <w:bCs/>
          <w:color w:val="696969"/>
          <w:szCs w:val="20"/>
        </w:rPr>
      </w:pPr>
      <w:r w:rsidRPr="00004C40">
        <w:rPr>
          <w:rFonts w:cs="Arial"/>
          <w:bCs/>
          <w:color w:val="696969"/>
          <w:szCs w:val="20"/>
        </w:rPr>
        <w:t>Medical Epidemiologist, the Office of Antibiotic Stewardship, Division of Healthcare</w:t>
      </w:r>
    </w:p>
    <w:p w:rsidR="0003447B" w:rsidRDefault="0003447B" w:rsidP="0003447B">
      <w:pPr>
        <w:rPr>
          <w:rFonts w:cs="Arial"/>
          <w:bCs/>
          <w:color w:val="696969"/>
          <w:szCs w:val="20"/>
        </w:rPr>
      </w:pPr>
      <w:r w:rsidRPr="00004C40">
        <w:rPr>
          <w:rFonts w:cs="Arial"/>
          <w:bCs/>
          <w:color w:val="696969"/>
          <w:szCs w:val="20"/>
        </w:rPr>
        <w:t>CDC</w:t>
      </w:r>
    </w:p>
    <w:p w:rsidR="0003447B" w:rsidRDefault="0003447B" w:rsidP="0003447B">
      <w:pPr>
        <w:rPr>
          <w:rFonts w:cs="Arial"/>
          <w:bCs/>
          <w:color w:val="696969"/>
          <w:szCs w:val="20"/>
        </w:rPr>
      </w:pPr>
    </w:p>
    <w:p w:rsidR="0003447B" w:rsidRDefault="0003447B" w:rsidP="0003447B">
      <w:pPr>
        <w:rPr>
          <w:rFonts w:cs="Arial"/>
          <w:b/>
          <w:bCs/>
          <w:color w:val="696969"/>
          <w:szCs w:val="20"/>
        </w:rPr>
      </w:pPr>
      <w:r>
        <w:rPr>
          <w:rFonts w:cs="Arial"/>
          <w:b/>
          <w:bCs/>
          <w:color w:val="696969"/>
          <w:szCs w:val="20"/>
        </w:rPr>
        <w:t xml:space="preserve">Rebecca </w:t>
      </w:r>
      <w:proofErr w:type="spellStart"/>
      <w:r>
        <w:rPr>
          <w:rFonts w:cs="Arial"/>
          <w:b/>
          <w:bCs/>
          <w:color w:val="696969"/>
          <w:szCs w:val="20"/>
        </w:rPr>
        <w:t>Wrenn</w:t>
      </w:r>
      <w:proofErr w:type="spellEnd"/>
      <w:r>
        <w:rPr>
          <w:rFonts w:cs="Arial"/>
          <w:b/>
          <w:bCs/>
          <w:color w:val="696969"/>
          <w:szCs w:val="20"/>
        </w:rPr>
        <w:t xml:space="preserve">, </w:t>
      </w:r>
      <w:proofErr w:type="spellStart"/>
      <w:r>
        <w:rPr>
          <w:rFonts w:cs="Arial"/>
          <w:b/>
          <w:bCs/>
          <w:color w:val="696969"/>
          <w:szCs w:val="20"/>
        </w:rPr>
        <w:t>PharmD</w:t>
      </w:r>
      <w:proofErr w:type="spellEnd"/>
      <w:r>
        <w:rPr>
          <w:rFonts w:cs="Arial"/>
          <w:b/>
          <w:bCs/>
          <w:color w:val="696969"/>
          <w:szCs w:val="20"/>
        </w:rPr>
        <w:t>, BCPS</w:t>
      </w:r>
    </w:p>
    <w:p w:rsidR="0003447B" w:rsidRPr="00004C40" w:rsidRDefault="0003447B" w:rsidP="0003447B">
      <w:pPr>
        <w:rPr>
          <w:rFonts w:cs="Arial"/>
          <w:bCs/>
          <w:color w:val="696969"/>
          <w:szCs w:val="20"/>
        </w:rPr>
      </w:pPr>
      <w:r w:rsidRPr="00004C40">
        <w:rPr>
          <w:rFonts w:cs="Arial"/>
          <w:bCs/>
          <w:color w:val="696969"/>
          <w:szCs w:val="20"/>
        </w:rPr>
        <w:t>Infectious Diseases Clinical Pharmacist, Duke University Hospital</w:t>
      </w:r>
    </w:p>
    <w:p w:rsidR="0003447B" w:rsidRPr="0003447B" w:rsidRDefault="0003447B" w:rsidP="0003447B">
      <w:r w:rsidRPr="00004C40">
        <w:rPr>
          <w:rFonts w:cs="Arial"/>
          <w:bCs/>
          <w:color w:val="696969"/>
          <w:szCs w:val="20"/>
        </w:rPr>
        <w:t>Duke Center for Antimicrobial Stewardship and Infection Prevention</w:t>
      </w:r>
    </w:p>
    <w:p w:rsidR="008730EB" w:rsidRPr="008730EB" w:rsidRDefault="008730EB" w:rsidP="008730EB"/>
    <w:p w:rsidR="008730EB" w:rsidRPr="008730EB" w:rsidRDefault="008730EB" w:rsidP="008730EB"/>
    <w:sectPr w:rsidR="008730EB" w:rsidRPr="008730EB" w:rsidSect="00132AA2">
      <w:headerReference w:type="even" r:id="rId38"/>
      <w:headerReference w:type="default" r:id="rId39"/>
      <w:footerReference w:type="defaul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9271D"/>
    <w:multiLevelType w:val="hybridMultilevel"/>
    <w:tmpl w:val="76D8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B4717"/>
    <w:multiLevelType w:val="hybridMultilevel"/>
    <w:tmpl w:val="DEBE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4"/>
  </w:num>
  <w:num w:numId="4">
    <w:abstractNumId w:val="34"/>
  </w:num>
  <w:num w:numId="5">
    <w:abstractNumId w:val="31"/>
  </w:num>
  <w:num w:numId="6">
    <w:abstractNumId w:val="5"/>
  </w:num>
  <w:num w:numId="7">
    <w:abstractNumId w:val="26"/>
  </w:num>
  <w:num w:numId="8">
    <w:abstractNumId w:val="41"/>
  </w:num>
  <w:num w:numId="9">
    <w:abstractNumId w:val="38"/>
  </w:num>
  <w:num w:numId="10">
    <w:abstractNumId w:val="42"/>
  </w:num>
  <w:num w:numId="11">
    <w:abstractNumId w:val="15"/>
  </w:num>
  <w:num w:numId="12">
    <w:abstractNumId w:val="28"/>
  </w:num>
  <w:num w:numId="13">
    <w:abstractNumId w:val="18"/>
  </w:num>
  <w:num w:numId="14">
    <w:abstractNumId w:val="33"/>
  </w:num>
  <w:num w:numId="15">
    <w:abstractNumId w:val="21"/>
  </w:num>
  <w:num w:numId="16">
    <w:abstractNumId w:val="7"/>
  </w:num>
  <w:num w:numId="17">
    <w:abstractNumId w:val="16"/>
  </w:num>
  <w:num w:numId="18">
    <w:abstractNumId w:val="37"/>
  </w:num>
  <w:num w:numId="19">
    <w:abstractNumId w:val="40"/>
  </w:num>
  <w:num w:numId="20">
    <w:abstractNumId w:val="30"/>
  </w:num>
  <w:num w:numId="21">
    <w:abstractNumId w:val="10"/>
  </w:num>
  <w:num w:numId="22">
    <w:abstractNumId w:val="24"/>
  </w:num>
  <w:num w:numId="23">
    <w:abstractNumId w:val="14"/>
  </w:num>
  <w:num w:numId="24">
    <w:abstractNumId w:val="36"/>
  </w:num>
  <w:num w:numId="25">
    <w:abstractNumId w:val="4"/>
  </w:num>
  <w:num w:numId="26">
    <w:abstractNumId w:val="22"/>
  </w:num>
  <w:num w:numId="27">
    <w:abstractNumId w:val="39"/>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5"/>
  </w:num>
  <w:num w:numId="34">
    <w:abstractNumId w:val="23"/>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20"/>
  </w:num>
  <w:num w:numId="42">
    <w:abstractNumId w:val="32"/>
  </w:num>
  <w:num w:numId="43">
    <w:abstractNumId w:val="17"/>
  </w:num>
  <w:num w:numId="44">
    <w:abstractNumId w:val="12"/>
  </w:num>
  <w:num w:numId="45">
    <w:abstractNumId w:val="25"/>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3447B"/>
    <w:rsid w:val="00035D1B"/>
    <w:rsid w:val="00052CEC"/>
    <w:rsid w:val="00056A0F"/>
    <w:rsid w:val="00060A68"/>
    <w:rsid w:val="00060DE0"/>
    <w:rsid w:val="00065834"/>
    <w:rsid w:val="000765B6"/>
    <w:rsid w:val="00095B16"/>
    <w:rsid w:val="000970CD"/>
    <w:rsid w:val="000E0844"/>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611C6"/>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4205"/>
    <w:rsid w:val="0055599E"/>
    <w:rsid w:val="00560C84"/>
    <w:rsid w:val="00560CD0"/>
    <w:rsid w:val="00563BEA"/>
    <w:rsid w:val="00586A2D"/>
    <w:rsid w:val="00586A82"/>
    <w:rsid w:val="00587434"/>
    <w:rsid w:val="0059060D"/>
    <w:rsid w:val="00592B90"/>
    <w:rsid w:val="005A78EF"/>
    <w:rsid w:val="005C5387"/>
    <w:rsid w:val="005F37E5"/>
    <w:rsid w:val="005F3EA9"/>
    <w:rsid w:val="005F7196"/>
    <w:rsid w:val="00607C19"/>
    <w:rsid w:val="00612814"/>
    <w:rsid w:val="0063036E"/>
    <w:rsid w:val="00636E51"/>
    <w:rsid w:val="00642B45"/>
    <w:rsid w:val="00654283"/>
    <w:rsid w:val="006775CF"/>
    <w:rsid w:val="006A6544"/>
    <w:rsid w:val="006B43B7"/>
    <w:rsid w:val="006B6BF5"/>
    <w:rsid w:val="006B76D9"/>
    <w:rsid w:val="006B7975"/>
    <w:rsid w:val="006C2361"/>
    <w:rsid w:val="006D079A"/>
    <w:rsid w:val="006E3F56"/>
    <w:rsid w:val="006F020F"/>
    <w:rsid w:val="006F1E6D"/>
    <w:rsid w:val="00707853"/>
    <w:rsid w:val="00714301"/>
    <w:rsid w:val="00715300"/>
    <w:rsid w:val="007158FC"/>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073D3"/>
    <w:rsid w:val="00815BAC"/>
    <w:rsid w:val="00825C14"/>
    <w:rsid w:val="00826763"/>
    <w:rsid w:val="008323D6"/>
    <w:rsid w:val="00832E17"/>
    <w:rsid w:val="00834830"/>
    <w:rsid w:val="00844482"/>
    <w:rsid w:val="00851FDB"/>
    <w:rsid w:val="008730EB"/>
    <w:rsid w:val="00880598"/>
    <w:rsid w:val="008939B0"/>
    <w:rsid w:val="008A32F5"/>
    <w:rsid w:val="008A62EB"/>
    <w:rsid w:val="008B127D"/>
    <w:rsid w:val="008C28EE"/>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4450F"/>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E682A"/>
    <w:rsid w:val="00DF65D5"/>
    <w:rsid w:val="00E435CD"/>
    <w:rsid w:val="00E47D10"/>
    <w:rsid w:val="00E50346"/>
    <w:rsid w:val="00E609BA"/>
    <w:rsid w:val="00E63522"/>
    <w:rsid w:val="00E63D33"/>
    <w:rsid w:val="00E6655D"/>
    <w:rsid w:val="00E875B7"/>
    <w:rsid w:val="00EA0EB6"/>
    <w:rsid w:val="00EA13B8"/>
    <w:rsid w:val="00EC0481"/>
    <w:rsid w:val="00ED0769"/>
    <w:rsid w:val="00ED457B"/>
    <w:rsid w:val="00EE5C77"/>
    <w:rsid w:val="00EE76CB"/>
    <w:rsid w:val="00EF51E1"/>
    <w:rsid w:val="00F146F1"/>
    <w:rsid w:val="00F20160"/>
    <w:rsid w:val="00F206F3"/>
    <w:rsid w:val="00F23794"/>
    <w:rsid w:val="00F40406"/>
    <w:rsid w:val="00F4230E"/>
    <w:rsid w:val="00F45D18"/>
    <w:rsid w:val="00F47F98"/>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EE76CB"/>
    <w:rPr>
      <w:color w:val="FF95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s://vizientinc.webex.com/vizientinc/lsr.php?RCID=6ac2f7c4a7399a13b322da2ee736b770"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image" Target="media/image1.png"/><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www.nabp.net"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mycpemonitor.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c9bec5de-3132-4daf-ae55-1613447ae162" ContentTypeId="0x0101003892C1470B32FA4ABADA805F9A36FDE40106" PreviousValue="false"/>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SourceDataModel Name="System" TargetDataSourceId="00b80028-d226-4a39-9a19-6787589aad19"/>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SourceDataModel Name="Computed" TargetDataSourceId="87651697-ca1f-4d80-9f69-bb743e325714"/>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AllExternalAdhocVariableMappings/>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VariableListDefinition name="Computed" displayName="Computed" id="69155e26-4760-488b-ab4c-bb15b0f8b2a2" isdomainofvalue="False" dataSourceId="87651697-ca1f-4d80-9f69-bb743e325714"/>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VariableUsageMapping/>
</file>

<file path=customXml/item25.xml><?xml version="1.0" encoding="utf-8"?>
<AllWordPDs>
</AllWordPDs>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ocPartTree/>
</file>

<file path=customXml/item4.xml><?xml version="1.0" encoding="utf-8"?>
<SourceDataModel Name="AD_HOC" TargetDataSourceId="80be7e5f-6e71-448c-9228-23264555308c"/>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VariableListDefinition name="System" displayName="System" id="dc9731b4-d0d2-4ed5-b20d-434d69de1706" isdomainofvalue="False" dataSourceId="00b80028-d226-4a39-9a19-6787589aad19"/>
</file>

<file path=customXml/item8.xml><?xml version="1.0" encoding="utf-8"?>
<VariableListDefinition name="AD_HOC" displayName="AD_HOC" id="9426ea6f-1b24-4683-bca3-85d71f6375fd" isdomainofvalue="False" dataSourceId="80be7e5f-6e71-448c-9228-23264555308c"/>
</file>

<file path=customXml/item9.xml><?xml version="1.0" encoding="utf-8"?>
<AllMetadata/>
</file>

<file path=customXml/itemProps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5BEF3205-EB69-4E70-BFE8-AFB1DD2B0B96}">
  <ds:schemaRefs>
    <ds:schemaRef ds:uri="http://schemas.microsoft.com/office/2006/documentManagement/types"/>
    <ds:schemaRef ds:uri="01e59a59-e903-4787-b1b4-4a99956146ec"/>
    <ds:schemaRef ds:uri="http://schemas.microsoft.com/office/2006/metadata/properties"/>
    <ds:schemaRef ds:uri="http://purl.org/dc/terms/"/>
    <ds:schemaRef ds:uri="http://schemas.microsoft.com/office/infopath/2007/PartnerControls"/>
    <ds:schemaRef ds:uri="http://schemas.microsoft.com/sharepoint/v3"/>
    <ds:schemaRef ds:uri="http://purl.org/dc/dcmitype/"/>
    <ds:schemaRef ds:uri="1de6e417-ba3b-42be-b14a-7f4cb43c809f"/>
    <ds:schemaRef ds:uri="http://schemas.openxmlformats.org/package/2006/metadata/core-properties"/>
    <ds:schemaRef ds:uri="0b2929d2-a33e-45c9-980d-b30e626659d9"/>
    <ds:schemaRef ds:uri="http://purl.org/dc/elements/1.1/"/>
    <ds:schemaRef ds:uri="fff2b044-c74a-4bd8-8e92-b14b9b13b2b5"/>
    <ds:schemaRef ds:uri="http://schemas.microsoft.com/sharepoint/v3/fields"/>
    <ds:schemaRef ds:uri="http://www.w3.org/XML/1998/namespace"/>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943ADECF-1D47-44A0-8388-81C9A9230B64}">
  <ds:schemaRefs>
    <ds:schemaRef ds:uri="http://schemas.openxmlformats.org/officeDocument/2006/bibliography"/>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6318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2</cp:revision>
  <cp:lastPrinted>2015-12-22T16:01:00Z</cp:lastPrinted>
  <dcterms:created xsi:type="dcterms:W3CDTF">2019-08-23T18:23:00Z</dcterms:created>
  <dcterms:modified xsi:type="dcterms:W3CDTF">2019-08-23T18:23:00Z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