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5BCAA2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B52BE" w:rsidRPr="002B52BE">
        <w:t xml:space="preserve"> </w:t>
      </w:r>
      <w:r w:rsidR="002B52BE" w:rsidRPr="002B52BE">
        <w:rPr>
          <w:noProof/>
        </w:rPr>
        <w:t>Fostering team resilience by building it from within</w:t>
      </w:r>
    </w:p>
    <w:p w14:paraId="17877713" w14:textId="3E7B5FEA"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F809EF">
        <w:rPr>
          <w:rFonts w:ascii="Calibri" w:hAnsi="Calibri" w:cs="Calibri"/>
        </w:rPr>
        <w:t>August 20, 2020</w:t>
      </w:r>
    </w:p>
    <w:p w14:paraId="42EFCA00" w14:textId="4784BE8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B52BE" w:rsidRPr="002B52BE">
        <w:rPr>
          <w:rFonts w:ascii="Calibri" w:hAnsi="Calibri" w:cs="Calibri"/>
        </w:rPr>
        <w:t xml:space="preserve">Nicole </w:t>
      </w:r>
      <w:proofErr w:type="spellStart"/>
      <w:r w:rsidR="002B52BE" w:rsidRPr="002B52BE">
        <w:rPr>
          <w:rFonts w:ascii="Calibri" w:hAnsi="Calibri" w:cs="Calibri"/>
        </w:rPr>
        <w:t>Gruebling</w:t>
      </w:r>
      <w:proofErr w:type="spellEnd"/>
      <w:r w:rsidR="002B52BE" w:rsidRPr="002B52BE">
        <w:rPr>
          <w:rFonts w:ascii="Calibri" w:hAnsi="Calibri" w:cs="Calibri"/>
        </w:rPr>
        <w:t>, DNP, RN, NEA-BC</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1E5542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809EF">
        <w:rPr>
          <w:rFonts w:ascii="Calibri" w:hAnsi="Calibri" w:cs="Calibri"/>
          <w:color w:val="696969"/>
          <w:szCs w:val="20"/>
        </w:rPr>
        <w:t>October 4, 2020</w:t>
      </w:r>
    </w:p>
    <w:p w14:paraId="52C71BAC" w14:textId="77777777" w:rsidR="006927BD" w:rsidRPr="00251281" w:rsidRDefault="006927BD" w:rsidP="006927BD">
      <w:pPr>
        <w:rPr>
          <w:rFonts w:ascii="Calibri" w:hAnsi="Calibri" w:cs="Calibri"/>
          <w:szCs w:val="20"/>
        </w:rPr>
      </w:pPr>
    </w:p>
    <w:p w14:paraId="3B7D6B5A" w14:textId="27BFC04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2B52BE">
        <w:rPr>
          <w:rFonts w:ascii="Calibri" w:hAnsi="Calibri" w:cs="Calibri"/>
          <w:color w:val="696969"/>
          <w:szCs w:val="20"/>
        </w:rPr>
        <w:t>.</w:t>
      </w:r>
    </w:p>
    <w:p w14:paraId="47D33002" w14:textId="77777777" w:rsidR="002B52BE" w:rsidRDefault="002B52BE" w:rsidP="008730EB">
      <w:pPr>
        <w:spacing w:after="120"/>
        <w:rPr>
          <w:rFonts w:ascii="Calibri" w:hAnsi="Calibri" w:cs="Calibri"/>
          <w:b/>
          <w:color w:val="01ADAB"/>
          <w:szCs w:val="20"/>
        </w:rPr>
      </w:pPr>
    </w:p>
    <w:p w14:paraId="4C68D962" w14:textId="023F0C9A"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1054BB8" w14:textId="77777777" w:rsidR="002B52BE" w:rsidRPr="002B52BE" w:rsidRDefault="002B52BE" w:rsidP="002B52BE">
      <w:pPr>
        <w:pStyle w:val="ListParagraph"/>
        <w:numPr>
          <w:ilvl w:val="0"/>
          <w:numId w:val="49"/>
        </w:numPr>
        <w:rPr>
          <w:rFonts w:ascii="Calibri" w:eastAsia="Calibri" w:hAnsi="Calibri" w:cs="Calibri"/>
          <w:color w:val="595959" w:themeColor="text1" w:themeTint="A6"/>
          <w:szCs w:val="20"/>
        </w:rPr>
      </w:pPr>
      <w:r w:rsidRPr="002B52BE">
        <w:rPr>
          <w:rFonts w:ascii="Calibri" w:eastAsia="Calibri" w:hAnsi="Calibri" w:cs="Calibri"/>
          <w:color w:val="595959" w:themeColor="text1" w:themeTint="A6"/>
          <w:szCs w:val="20"/>
        </w:rPr>
        <w:t>Define the characteristics of a resilient team</w:t>
      </w:r>
    </w:p>
    <w:p w14:paraId="0336A7B7" w14:textId="77777777" w:rsidR="002B52BE" w:rsidRPr="002B52BE" w:rsidRDefault="002B52BE" w:rsidP="002B52BE">
      <w:pPr>
        <w:pStyle w:val="ListParagraph"/>
        <w:numPr>
          <w:ilvl w:val="0"/>
          <w:numId w:val="49"/>
        </w:numPr>
        <w:rPr>
          <w:rFonts w:ascii="Calibri" w:eastAsia="Calibri" w:hAnsi="Calibri" w:cs="Calibri"/>
          <w:color w:val="595959" w:themeColor="text1" w:themeTint="A6"/>
          <w:szCs w:val="20"/>
        </w:rPr>
      </w:pPr>
      <w:r w:rsidRPr="002B52BE">
        <w:rPr>
          <w:rFonts w:ascii="Calibri" w:eastAsia="Calibri" w:hAnsi="Calibri" w:cs="Calibri"/>
          <w:color w:val="595959" w:themeColor="text1" w:themeTint="A6"/>
          <w:szCs w:val="20"/>
        </w:rPr>
        <w:t>Identify the importance of building a resilient clinical workforce</w:t>
      </w:r>
    </w:p>
    <w:p w14:paraId="62CCD119" w14:textId="77777777" w:rsidR="002B52BE" w:rsidRPr="002B52BE" w:rsidRDefault="002B52BE" w:rsidP="002B52BE">
      <w:pPr>
        <w:pStyle w:val="ListParagraph"/>
        <w:numPr>
          <w:ilvl w:val="0"/>
          <w:numId w:val="49"/>
        </w:numPr>
        <w:rPr>
          <w:rFonts w:ascii="Calibri" w:eastAsia="Calibri" w:hAnsi="Calibri" w:cs="Calibri"/>
          <w:color w:val="595959" w:themeColor="text1" w:themeTint="A6"/>
          <w:szCs w:val="20"/>
        </w:rPr>
      </w:pPr>
      <w:r w:rsidRPr="002B52BE">
        <w:rPr>
          <w:rFonts w:ascii="Calibri" w:eastAsia="Calibri" w:hAnsi="Calibri" w:cs="Calibri"/>
          <w:color w:val="595959" w:themeColor="text1" w:themeTint="A6"/>
          <w:szCs w:val="20"/>
        </w:rPr>
        <w:t>Outline one organization’s approach to improving nursing, advanced practice providers and physician resilience</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E87A6EA"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2B52BE">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3DF3D7B1"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2B52BE">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lastRenderedPageBreak/>
        <w:t>PHYSICIAN</w:t>
      </w:r>
    </w:p>
    <w:p w14:paraId="113614C0" w14:textId="5B170F6E"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2B52BE">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C6A7ABB" w:rsidR="004B0F88" w:rsidRPr="00F809EF" w:rsidRDefault="00573674" w:rsidP="002B52BE">
      <w:pPr>
        <w:spacing w:before="120"/>
        <w:rPr>
          <w:rFonts w:ascii="Calibri" w:hAnsi="Calibri" w:cs="Calibri"/>
          <w:b/>
          <w:color w:val="696969"/>
          <w:szCs w:val="20"/>
        </w:rPr>
      </w:pPr>
      <w:r w:rsidRPr="002B52BE">
        <w:rPr>
          <w:rFonts w:ascii="Calibri" w:hAnsi="Calibri" w:cs="Calibri"/>
          <w:bCs/>
          <w:color w:val="696969"/>
          <w:szCs w:val="20"/>
        </w:rPr>
        <w:t xml:space="preserve">Relevant financial relationships: </w:t>
      </w:r>
      <w:r w:rsidR="002B52BE">
        <w:rPr>
          <w:rFonts w:ascii="Calibri" w:hAnsi="Calibri" w:cs="Calibri"/>
          <w:bCs/>
          <w:color w:val="696969"/>
          <w:szCs w:val="20"/>
        </w:rPr>
        <w:t xml:space="preserve"> </w:t>
      </w:r>
      <w:r w:rsidR="002B52BE" w:rsidRPr="00F809EF">
        <w:rPr>
          <w:rFonts w:ascii="Calibri" w:hAnsi="Calibri" w:cs="Calibri"/>
          <w:b/>
          <w:color w:val="696969"/>
          <w:szCs w:val="20"/>
        </w:rPr>
        <w:t xml:space="preserve">Nigel Girah is a speaker and consultant and has received money from Gilead Sciences and The </w:t>
      </w:r>
      <w:proofErr w:type="spellStart"/>
      <w:r w:rsidR="002B52BE" w:rsidRPr="00F809EF">
        <w:rPr>
          <w:rFonts w:ascii="Calibri" w:hAnsi="Calibri" w:cs="Calibri"/>
          <w:b/>
          <w:color w:val="696969"/>
          <w:szCs w:val="20"/>
        </w:rPr>
        <w:t>Kinetix</w:t>
      </w:r>
      <w:proofErr w:type="spellEnd"/>
      <w:r w:rsidR="002B52BE" w:rsidRPr="00F809EF">
        <w:rPr>
          <w:rFonts w:ascii="Calibri" w:hAnsi="Calibri" w:cs="Calibri"/>
          <w:b/>
          <w:color w:val="696969"/>
          <w:szCs w:val="20"/>
        </w:rPr>
        <w:t xml:space="preserve"> Group</w:t>
      </w:r>
    </w:p>
    <w:p w14:paraId="4721E87D" w14:textId="4BF34AB9"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27032C9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Robert Dean, DO, MBA</w:t>
      </w:r>
    </w:p>
    <w:p w14:paraId="3FD37F1E" w14:textId="6B63F2A2"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Senior Vice President, Performance </w:t>
      </w:r>
      <w:r w:rsidR="00DF410B">
        <w:rPr>
          <w:rFonts w:ascii="Calibri" w:hAnsi="Calibri" w:cs="Calibri"/>
          <w:bCs/>
          <w:color w:val="696969"/>
          <w:szCs w:val="20"/>
        </w:rPr>
        <w:t>Management</w:t>
      </w:r>
    </w:p>
    <w:p w14:paraId="2FC073F2"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052CE0C9"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 </w:t>
      </w:r>
    </w:p>
    <w:p w14:paraId="25B838A4"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Kathy Christensen, BS</w:t>
      </w:r>
    </w:p>
    <w:p w14:paraId="2761B93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Vice President, Networks</w:t>
      </w:r>
    </w:p>
    <w:p w14:paraId="4F867F89" w14:textId="1FFA9618" w:rsid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6B5CE790" w14:textId="662C7F23" w:rsidR="002B52BE" w:rsidRDefault="002B52BE" w:rsidP="002B52BE">
      <w:pPr>
        <w:spacing w:before="120"/>
        <w:contextualSpacing/>
        <w:rPr>
          <w:rFonts w:ascii="Calibri" w:hAnsi="Calibri" w:cs="Calibri"/>
          <w:bCs/>
          <w:color w:val="696969"/>
          <w:szCs w:val="20"/>
        </w:rPr>
      </w:pPr>
    </w:p>
    <w:p w14:paraId="1564E9B6"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Nicole </w:t>
      </w:r>
      <w:proofErr w:type="spellStart"/>
      <w:r w:rsidRPr="002B52BE">
        <w:rPr>
          <w:rFonts w:ascii="Calibri" w:hAnsi="Calibri" w:cs="Calibri"/>
          <w:bCs/>
          <w:color w:val="696969"/>
          <w:szCs w:val="20"/>
        </w:rPr>
        <w:t>Gruebling</w:t>
      </w:r>
      <w:proofErr w:type="spellEnd"/>
      <w:r w:rsidRPr="002B52BE">
        <w:rPr>
          <w:rFonts w:ascii="Calibri" w:hAnsi="Calibri" w:cs="Calibri"/>
          <w:bCs/>
          <w:color w:val="696969"/>
          <w:szCs w:val="20"/>
        </w:rPr>
        <w:t>, DNP, RN, NEA-BC</w:t>
      </w:r>
    </w:p>
    <w:p w14:paraId="0BB97511" w14:textId="1F6F7934" w:rsidR="002B52BE" w:rsidRPr="002B52BE" w:rsidRDefault="00DF410B" w:rsidP="002B52BE">
      <w:pPr>
        <w:spacing w:before="120"/>
        <w:contextualSpacing/>
        <w:rPr>
          <w:rFonts w:ascii="Calibri" w:hAnsi="Calibri" w:cs="Calibri"/>
          <w:bCs/>
          <w:color w:val="696969"/>
          <w:szCs w:val="20"/>
        </w:rPr>
      </w:pPr>
      <w:r>
        <w:rPr>
          <w:rFonts w:ascii="Calibri" w:hAnsi="Calibri" w:cs="Calibri"/>
          <w:bCs/>
          <w:color w:val="696969"/>
          <w:szCs w:val="20"/>
        </w:rPr>
        <w:t>Senior Director, Member Connections</w:t>
      </w:r>
    </w:p>
    <w:p w14:paraId="64CCB9E8"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1D04E3FB" w14:textId="77777777" w:rsidR="002B52BE" w:rsidRPr="002B52BE" w:rsidRDefault="002B52BE" w:rsidP="002B52BE">
      <w:pPr>
        <w:spacing w:before="120"/>
        <w:contextualSpacing/>
        <w:rPr>
          <w:rFonts w:ascii="Calibri" w:hAnsi="Calibri" w:cs="Calibri"/>
          <w:bCs/>
          <w:color w:val="696969"/>
          <w:szCs w:val="20"/>
        </w:rPr>
      </w:pPr>
    </w:p>
    <w:p w14:paraId="5FAAE0D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Rosemary Curran, MBA</w:t>
      </w:r>
    </w:p>
    <w:p w14:paraId="3980449D" w14:textId="53F2D967" w:rsidR="002B52BE" w:rsidRPr="002B52BE" w:rsidRDefault="00DF410B" w:rsidP="002B52BE">
      <w:pPr>
        <w:spacing w:before="120"/>
        <w:contextualSpacing/>
        <w:rPr>
          <w:rFonts w:ascii="Calibri" w:hAnsi="Calibri" w:cs="Calibri"/>
          <w:bCs/>
          <w:color w:val="696969"/>
          <w:szCs w:val="20"/>
        </w:rPr>
      </w:pPr>
      <w:r>
        <w:rPr>
          <w:rFonts w:ascii="Calibri" w:hAnsi="Calibri" w:cs="Calibri"/>
          <w:bCs/>
          <w:color w:val="696969"/>
          <w:szCs w:val="20"/>
        </w:rPr>
        <w:t>Associate Vice President, Media Productions</w:t>
      </w:r>
    </w:p>
    <w:p w14:paraId="08D510D5"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70F36E07" w14:textId="77777777" w:rsidR="002B52BE" w:rsidRPr="002B52BE" w:rsidRDefault="002B52BE" w:rsidP="002B52BE">
      <w:pPr>
        <w:spacing w:before="120"/>
        <w:contextualSpacing/>
        <w:rPr>
          <w:rFonts w:ascii="Calibri" w:hAnsi="Calibri" w:cs="Calibri"/>
          <w:bCs/>
          <w:color w:val="696969"/>
          <w:szCs w:val="20"/>
        </w:rPr>
      </w:pPr>
    </w:p>
    <w:p w14:paraId="45D0FAA7"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Tomas Villanueva, DO, MBA, FACPE, SFHM</w:t>
      </w:r>
    </w:p>
    <w:p w14:paraId="37C5EB85" w14:textId="628D0B71"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lastRenderedPageBreak/>
        <w:t>Associate Vice President</w:t>
      </w:r>
      <w:r w:rsidR="00DF410B">
        <w:rPr>
          <w:rFonts w:ascii="Calibri" w:hAnsi="Calibri" w:cs="Calibri"/>
          <w:bCs/>
          <w:color w:val="696969"/>
          <w:szCs w:val="20"/>
        </w:rPr>
        <w:t>, C</w:t>
      </w:r>
      <w:r w:rsidRPr="002B52BE">
        <w:rPr>
          <w:rFonts w:ascii="Calibri" w:hAnsi="Calibri" w:cs="Calibri"/>
          <w:bCs/>
          <w:color w:val="696969"/>
          <w:szCs w:val="20"/>
        </w:rPr>
        <w:t>linical Resources</w:t>
      </w:r>
    </w:p>
    <w:p w14:paraId="3EE91579"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0EE999BA" w14:textId="77777777" w:rsidR="002B52BE" w:rsidRPr="002B52BE" w:rsidRDefault="002B52BE" w:rsidP="002B52BE">
      <w:pPr>
        <w:spacing w:before="120"/>
        <w:contextualSpacing/>
        <w:rPr>
          <w:rFonts w:ascii="Calibri" w:hAnsi="Calibri" w:cs="Calibri"/>
          <w:bCs/>
          <w:color w:val="696969"/>
          <w:szCs w:val="20"/>
        </w:rPr>
      </w:pPr>
    </w:p>
    <w:p w14:paraId="32BB3516"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Christen Hunt, DNP, NP-C, CPNP-AC </w:t>
      </w:r>
    </w:p>
    <w:p w14:paraId="52F04F87" w14:textId="4FF4292B" w:rsidR="002B52BE" w:rsidRPr="002B52BE" w:rsidRDefault="00DF410B" w:rsidP="002B52BE">
      <w:pPr>
        <w:spacing w:before="120"/>
        <w:contextualSpacing/>
        <w:rPr>
          <w:rFonts w:ascii="Calibri" w:hAnsi="Calibri" w:cs="Calibri"/>
          <w:bCs/>
          <w:color w:val="696969"/>
          <w:szCs w:val="20"/>
        </w:rPr>
      </w:pPr>
      <w:r>
        <w:rPr>
          <w:rFonts w:ascii="Calibri" w:hAnsi="Calibri" w:cs="Calibri"/>
          <w:bCs/>
          <w:color w:val="696969"/>
          <w:szCs w:val="20"/>
        </w:rPr>
        <w:t xml:space="preserve">Senior </w:t>
      </w:r>
      <w:r w:rsidR="002B52BE" w:rsidRPr="002B52BE">
        <w:rPr>
          <w:rFonts w:ascii="Calibri" w:hAnsi="Calibri" w:cs="Calibri"/>
          <w:bCs/>
          <w:color w:val="696969"/>
          <w:szCs w:val="20"/>
        </w:rPr>
        <w:t xml:space="preserve">Director, </w:t>
      </w:r>
      <w:r>
        <w:rPr>
          <w:rFonts w:ascii="Calibri" w:hAnsi="Calibri" w:cs="Calibri"/>
          <w:bCs/>
          <w:color w:val="696969"/>
          <w:szCs w:val="20"/>
        </w:rPr>
        <w:t>Clinical Team Insights</w:t>
      </w:r>
    </w:p>
    <w:p w14:paraId="54165D6C" w14:textId="6827D345"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7A93FD4"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 xml:space="preserve">Nicole </w:t>
      </w:r>
      <w:proofErr w:type="spellStart"/>
      <w:r w:rsidRPr="002B52BE">
        <w:rPr>
          <w:rFonts w:ascii="Calibri" w:hAnsi="Calibri" w:cs="Calibri"/>
          <w:bCs/>
          <w:color w:val="696969"/>
          <w:szCs w:val="20"/>
        </w:rPr>
        <w:t>Gruebling</w:t>
      </w:r>
      <w:proofErr w:type="spellEnd"/>
      <w:r w:rsidRPr="002B52BE">
        <w:rPr>
          <w:rFonts w:ascii="Calibri" w:hAnsi="Calibri" w:cs="Calibri"/>
          <w:bCs/>
          <w:color w:val="696969"/>
          <w:szCs w:val="20"/>
        </w:rPr>
        <w:t>, DNP, RN, NEA-BC</w:t>
      </w:r>
    </w:p>
    <w:p w14:paraId="643981B6" w14:textId="77777777" w:rsidR="00DF410B" w:rsidRDefault="00DF410B" w:rsidP="002B52BE">
      <w:pPr>
        <w:spacing w:before="120"/>
        <w:contextualSpacing/>
        <w:rPr>
          <w:rFonts w:ascii="Calibri" w:hAnsi="Calibri" w:cs="Calibri"/>
          <w:bCs/>
          <w:color w:val="696969"/>
          <w:szCs w:val="20"/>
        </w:rPr>
      </w:pPr>
      <w:r>
        <w:rPr>
          <w:rFonts w:ascii="Calibri" w:hAnsi="Calibri" w:cs="Calibri"/>
          <w:bCs/>
          <w:color w:val="696969"/>
          <w:szCs w:val="20"/>
        </w:rPr>
        <w:t>Senior Director, Member Connections</w:t>
      </w:r>
    </w:p>
    <w:p w14:paraId="14C0EE18" w14:textId="0D320700" w:rsidR="00231702" w:rsidRPr="002B52BE" w:rsidRDefault="002B52BE" w:rsidP="002B52BE">
      <w:pPr>
        <w:spacing w:before="120"/>
        <w:contextualSpacing/>
        <w:rPr>
          <w:rFonts w:ascii="Calibri" w:hAnsi="Calibri" w:cs="Calibri"/>
          <w:bCs/>
          <w:color w:val="696969"/>
          <w:szCs w:val="20"/>
        </w:rPr>
      </w:pPr>
      <w:proofErr w:type="spellStart"/>
      <w:r w:rsidRPr="002B52BE">
        <w:rPr>
          <w:rFonts w:ascii="Calibri" w:hAnsi="Calibri" w:cs="Calibri"/>
          <w:bCs/>
          <w:color w:val="696969"/>
          <w:szCs w:val="20"/>
        </w:rPr>
        <w:t>Vizient</w:t>
      </w:r>
      <w:proofErr w:type="spellEnd"/>
    </w:p>
    <w:p w14:paraId="471AFF7D" w14:textId="77777777" w:rsidR="002B52BE" w:rsidRPr="00251281" w:rsidRDefault="002B52BE" w:rsidP="002B52BE">
      <w:pPr>
        <w:rPr>
          <w:rFonts w:ascii="Calibri" w:hAnsi="Calibri" w:cs="Calibri"/>
          <w:szCs w:val="20"/>
        </w:rPr>
      </w:pPr>
    </w:p>
    <w:p w14:paraId="487ABDEC" w14:textId="22A370ED"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21184CAB"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Stephen Swensen, MD, MMM, FACR</w:t>
      </w:r>
    </w:p>
    <w:p w14:paraId="12993127" w14:textId="77777777" w:rsidR="00DF410B" w:rsidRDefault="00DF410B" w:rsidP="002B52BE">
      <w:pPr>
        <w:spacing w:before="120"/>
        <w:contextualSpacing/>
        <w:rPr>
          <w:rFonts w:ascii="Calibri" w:hAnsi="Calibri" w:cs="Calibri"/>
          <w:bCs/>
          <w:color w:val="696969"/>
          <w:szCs w:val="20"/>
        </w:rPr>
      </w:pPr>
      <w:r>
        <w:rPr>
          <w:rFonts w:ascii="Calibri" w:hAnsi="Calibri" w:cs="Calibri"/>
          <w:bCs/>
          <w:color w:val="696969"/>
          <w:szCs w:val="20"/>
        </w:rPr>
        <w:t>Senior Fellow, Institute for Healthcare Improvement</w:t>
      </w:r>
    </w:p>
    <w:p w14:paraId="6BE7383A" w14:textId="034B0B45" w:rsidR="002B52BE" w:rsidRDefault="00DF410B" w:rsidP="002B52BE">
      <w:pPr>
        <w:spacing w:before="120"/>
        <w:contextualSpacing/>
        <w:rPr>
          <w:rFonts w:ascii="Calibri" w:hAnsi="Calibri" w:cs="Calibri"/>
          <w:bCs/>
          <w:color w:val="696969"/>
          <w:szCs w:val="20"/>
        </w:rPr>
      </w:pPr>
      <w:r>
        <w:rPr>
          <w:rFonts w:ascii="Calibri" w:hAnsi="Calibri" w:cs="Calibri"/>
          <w:bCs/>
          <w:color w:val="696969"/>
          <w:szCs w:val="20"/>
        </w:rPr>
        <w:t xml:space="preserve">Former Director Leadership and Organization Development, </w:t>
      </w:r>
      <w:r w:rsidR="00123FB3">
        <w:rPr>
          <w:rFonts w:ascii="Calibri" w:hAnsi="Calibri" w:cs="Calibri"/>
          <w:bCs/>
          <w:color w:val="696969"/>
          <w:szCs w:val="20"/>
        </w:rPr>
        <w:t>Ma</w:t>
      </w:r>
      <w:r w:rsidR="002B52BE" w:rsidRPr="002B52BE">
        <w:rPr>
          <w:rFonts w:ascii="Calibri" w:hAnsi="Calibri" w:cs="Calibri"/>
          <w:bCs/>
          <w:color w:val="696969"/>
          <w:szCs w:val="20"/>
        </w:rPr>
        <w:t>yo Clinic</w:t>
      </w:r>
    </w:p>
    <w:p w14:paraId="70FC1202" w14:textId="77777777" w:rsidR="00123FB3" w:rsidRPr="002B52BE" w:rsidRDefault="00123FB3" w:rsidP="002B52BE">
      <w:pPr>
        <w:spacing w:before="120"/>
        <w:contextualSpacing/>
        <w:rPr>
          <w:rFonts w:ascii="Calibri" w:hAnsi="Calibri" w:cs="Calibri"/>
          <w:bCs/>
          <w:color w:val="696969"/>
          <w:szCs w:val="20"/>
        </w:rPr>
      </w:pPr>
    </w:p>
    <w:p w14:paraId="2064F81E"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Nigel Girgrah, MD, PhD, FRCP(C)</w:t>
      </w:r>
    </w:p>
    <w:p w14:paraId="5C8F51DE" w14:textId="703F134E"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Chief Wellness Officer</w:t>
      </w:r>
    </w:p>
    <w:p w14:paraId="0144899E" w14:textId="3ED4955E" w:rsidR="002B52BE" w:rsidRPr="002B52BE" w:rsidRDefault="002B52BE" w:rsidP="002B52BE">
      <w:pPr>
        <w:spacing w:before="120"/>
        <w:contextualSpacing/>
        <w:rPr>
          <w:rFonts w:ascii="Calibri" w:hAnsi="Calibri" w:cs="Calibri"/>
          <w:bCs/>
          <w:color w:val="696969"/>
          <w:szCs w:val="20"/>
        </w:rPr>
      </w:pPr>
      <w:proofErr w:type="spellStart"/>
      <w:r w:rsidRPr="002B52BE">
        <w:rPr>
          <w:rFonts w:ascii="Calibri" w:hAnsi="Calibri" w:cs="Calibri"/>
          <w:bCs/>
          <w:color w:val="696969"/>
          <w:szCs w:val="20"/>
        </w:rPr>
        <w:t>Ochsner</w:t>
      </w:r>
      <w:proofErr w:type="spellEnd"/>
      <w:r w:rsidRPr="002B52BE">
        <w:rPr>
          <w:rFonts w:ascii="Calibri" w:hAnsi="Calibri" w:cs="Calibri"/>
          <w:bCs/>
          <w:color w:val="696969"/>
          <w:szCs w:val="20"/>
        </w:rPr>
        <w:t xml:space="preserve"> Health System</w:t>
      </w:r>
      <w:r w:rsidR="00123FB3" w:rsidRPr="002B52BE">
        <w:rPr>
          <w:rFonts w:ascii="Calibri" w:hAnsi="Calibri" w:cs="Calibri"/>
          <w:bCs/>
          <w:color w:val="696969"/>
          <w:szCs w:val="20"/>
        </w:rPr>
        <w:t>, Medical Director</w:t>
      </w:r>
      <w:bookmarkStart w:id="0" w:name="_GoBack"/>
      <w:bookmarkEnd w:id="0"/>
    </w:p>
    <w:p w14:paraId="3D602F51" w14:textId="77777777" w:rsidR="002B52BE" w:rsidRPr="002B52BE" w:rsidRDefault="002B52BE" w:rsidP="002B52BE">
      <w:pPr>
        <w:spacing w:before="120"/>
        <w:contextualSpacing/>
        <w:rPr>
          <w:rFonts w:ascii="Calibri" w:hAnsi="Calibri" w:cs="Calibri"/>
          <w:bCs/>
          <w:color w:val="696969"/>
          <w:szCs w:val="20"/>
        </w:rPr>
      </w:pPr>
    </w:p>
    <w:p w14:paraId="2E0403C1"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Jlynn A. Westley, MSN, ASN, RN</w:t>
      </w:r>
    </w:p>
    <w:p w14:paraId="6B10D36F" w14:textId="77777777"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Manager of Nursing Strategy</w:t>
      </w:r>
    </w:p>
    <w:p w14:paraId="732FF043" w14:textId="7F8C3EBC" w:rsidR="002B52BE" w:rsidRPr="002B52BE" w:rsidRDefault="002B52BE" w:rsidP="002B52BE">
      <w:pPr>
        <w:spacing w:before="120"/>
        <w:contextualSpacing/>
        <w:rPr>
          <w:rFonts w:ascii="Calibri" w:hAnsi="Calibri" w:cs="Calibri"/>
          <w:bCs/>
          <w:color w:val="696969"/>
          <w:szCs w:val="20"/>
        </w:rPr>
      </w:pPr>
      <w:r w:rsidRPr="002B52BE">
        <w:rPr>
          <w:rFonts w:ascii="Calibri" w:hAnsi="Calibri" w:cs="Calibri"/>
          <w:bCs/>
          <w:color w:val="696969"/>
          <w:szCs w:val="20"/>
        </w:rPr>
        <w:t>Ochsner Health System</w:t>
      </w: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06832" w14:textId="77777777" w:rsidR="00796272" w:rsidRDefault="00796272" w:rsidP="00971D43">
      <w:r>
        <w:separator/>
      </w:r>
    </w:p>
  </w:endnote>
  <w:endnote w:type="continuationSeparator" w:id="0">
    <w:p w14:paraId="31E6B501" w14:textId="77777777" w:rsidR="00796272" w:rsidRDefault="0079627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BA59" w14:textId="77777777"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9DE3" w14:textId="77777777"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424E" w14:textId="77777777" w:rsidR="00796272" w:rsidRDefault="00796272" w:rsidP="00971D43">
      <w:r>
        <w:separator/>
      </w:r>
    </w:p>
  </w:footnote>
  <w:footnote w:type="continuationSeparator" w:id="0">
    <w:p w14:paraId="05D5936E" w14:textId="77777777" w:rsidR="00796272" w:rsidRDefault="00796272"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3FD1"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8E08" w14:textId="77777777"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93938"/>
    <w:multiLevelType w:val="hybridMultilevel"/>
    <w:tmpl w:val="9B4C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67D22CF"/>
    <w:multiLevelType w:val="hybridMultilevel"/>
    <w:tmpl w:val="311EB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2"/>
  </w:num>
  <w:num w:numId="6">
    <w:abstractNumId w:val="6"/>
  </w:num>
  <w:num w:numId="7">
    <w:abstractNumId w:val="27"/>
  </w:num>
  <w:num w:numId="8">
    <w:abstractNumId w:val="44"/>
  </w:num>
  <w:num w:numId="9">
    <w:abstractNumId w:val="40"/>
  </w:num>
  <w:num w:numId="10">
    <w:abstractNumId w:val="45"/>
  </w:num>
  <w:num w:numId="11">
    <w:abstractNumId w:val="15"/>
  </w:num>
  <w:num w:numId="12">
    <w:abstractNumId w:val="29"/>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3"/>
  </w:num>
  <w:num w:numId="20">
    <w:abstractNumId w:val="31"/>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2"/>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4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3FB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B52BE"/>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96272"/>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34B1E"/>
    <w:rsid w:val="00844482"/>
    <w:rsid w:val="00851FDB"/>
    <w:rsid w:val="008730EB"/>
    <w:rsid w:val="00880598"/>
    <w:rsid w:val="008939B0"/>
    <w:rsid w:val="008B127D"/>
    <w:rsid w:val="008D1039"/>
    <w:rsid w:val="008E38B6"/>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4922"/>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410B"/>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09EF"/>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s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AllWordPDs>
</AllWordPDs>
</file>

<file path=customXml/item12.xml><?xml version="1.0" encoding="utf-8"?>
<VariableListDefinition name="AD_HOC" displayName="AD_HOC" id="9426ea6f-1b24-4683-bca3-85d71f6375fd" isdomainofvalue="False" dataSourceId="80be7e5f-6e71-448c-9228-23264555308c"/>
</file>

<file path=customXml/item13.xml><?xml version="1.0" encoding="utf-8"?>
<VariableListDefinition name="Computed" displayName="Computed" id="69155e26-4760-488b-ab4c-bb15b0f8b2a2" isdomainofvalue="False" dataSourceId="87651697-ca1f-4d80-9f69-bb743e325714"/>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SourceDataModel Name="System" TargetDataSourceId="00b80028-d226-4a39-9a19-6787589aad19"/>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AllMetadata/>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Computed" TargetDataSourceId="87651697-ca1f-4d80-9f69-bb743e325714"/>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AllExternalAdhocVariableMappings/>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AD_HOC" TargetDataSourceId="80be7e5f-6e71-448c-9228-23264555308c"/>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Usag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ECB1C1DA-E059-4BC8-85FE-49D571224A4E}">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Casey,Mary</cp:lastModifiedBy>
  <cp:revision>3</cp:revision>
  <cp:lastPrinted>2015-12-22T16:01:00Z</cp:lastPrinted>
  <dcterms:created xsi:type="dcterms:W3CDTF">2020-08-13T14:40:00Z</dcterms:created>
  <dcterms:modified xsi:type="dcterms:W3CDTF">2020-08-13T14:51:00Z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