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rsidR="00423054" w:rsidRPr="009D7642" w:rsidRDefault="00F23794" w:rsidP="009D7642">
      <w:pPr>
        <w:pStyle w:val="Heading"/>
      </w:pPr>
      <w:r w:rsidRPr="009D7642">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9D7642" w:rsidRPr="009D7642">
        <w:t>Vizient/AACN Nurse Residency Program Coordinator Call</w:t>
      </w:r>
      <w:r w:rsidR="009D7642" w:rsidRPr="009D7642">
        <w:t xml:space="preserve"> - </w:t>
      </w:r>
      <w:r w:rsidR="009D7642" w:rsidRPr="009D7642">
        <w:t>Practice Transition Accreditation Program (PTAP) - PTAP Accreditation: One Hospital’s Journey</w:t>
      </w:r>
    </w:p>
    <w:p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9D7642">
        <w:rPr>
          <w:rFonts w:ascii="Calibri" w:hAnsi="Calibri" w:cs="Calibri"/>
        </w:rPr>
        <w:t>January 23, 2020</w:t>
      </w:r>
    </w:p>
    <w:p w:rsidR="009D7642" w:rsidRDefault="009D7642" w:rsidP="008730EB">
      <w:pPr>
        <w:spacing w:line="276" w:lineRule="auto"/>
        <w:rPr>
          <w:rFonts w:ascii="Calibri" w:hAnsi="Calibri" w:cs="Calibri"/>
          <w:color w:val="696969"/>
          <w:szCs w:val="20"/>
        </w:rPr>
      </w:pPr>
      <w:r w:rsidRPr="009D7642">
        <w:rPr>
          <w:rFonts w:ascii="Calibri" w:hAnsi="Calibri" w:cs="Calibri"/>
          <w:color w:val="696969"/>
          <w:szCs w:val="20"/>
        </w:rPr>
        <w:t>Course director: Meg Ingram, MSN, RN</w:t>
      </w:r>
    </w:p>
    <w:p w:rsidR="009D7642" w:rsidRDefault="009D7642" w:rsidP="009D7642">
      <w:pPr>
        <w:spacing w:line="276" w:lineRule="auto"/>
        <w:contextualSpacing/>
        <w:rPr>
          <w:rFonts w:ascii="Calibri" w:hAnsi="Calibri" w:cs="Calibri"/>
          <w:color w:val="696969"/>
          <w:szCs w:val="20"/>
        </w:rPr>
      </w:pPr>
    </w:p>
    <w:p w:rsidR="008730EB" w:rsidRPr="00251281" w:rsidRDefault="008730EB" w:rsidP="009D7642">
      <w:pPr>
        <w:spacing w:line="276" w:lineRule="auto"/>
        <w:contextualSpacing/>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rsidR="008730EB" w:rsidRPr="00251281" w:rsidRDefault="008730EB" w:rsidP="008730EB">
      <w:pPr>
        <w:spacing w:line="276" w:lineRule="auto"/>
        <w:rPr>
          <w:rFonts w:ascii="Calibri" w:hAnsi="Calibri" w:cs="Calibri"/>
          <w:szCs w:val="20"/>
        </w:rPr>
      </w:pPr>
    </w:p>
    <w:p w:rsidR="008730EB" w:rsidRPr="00251281" w:rsidRDefault="006D51C0" w:rsidP="009D7642">
      <w:pPr>
        <w:spacing w:after="120" w:line="276" w:lineRule="auto"/>
        <w:contextualSpacing/>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rsidR="008730EB" w:rsidRPr="00251281" w:rsidRDefault="00EA13B8" w:rsidP="009D7642">
      <w:pPr>
        <w:pStyle w:val="ListParagraph"/>
        <w:numPr>
          <w:ilvl w:val="0"/>
          <w:numId w:val="31"/>
        </w:numPr>
        <w:autoSpaceDE w:val="0"/>
        <w:autoSpaceDN w:val="0"/>
        <w:adjustRightInd w:val="0"/>
        <w:spacing w:after="0" w:line="276" w:lineRule="auto"/>
        <w:ind w:left="36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rsidR="00EA13B8" w:rsidRPr="00251281" w:rsidRDefault="00EA13B8" w:rsidP="009D7642">
      <w:pPr>
        <w:pStyle w:val="ListParagraph"/>
        <w:numPr>
          <w:ilvl w:val="0"/>
          <w:numId w:val="31"/>
        </w:numPr>
        <w:autoSpaceDE w:val="0"/>
        <w:autoSpaceDN w:val="0"/>
        <w:adjustRightInd w:val="0"/>
        <w:spacing w:after="0" w:line="276" w:lineRule="auto"/>
        <w:ind w:left="36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rsidR="00EA13B8" w:rsidRPr="00251281" w:rsidRDefault="00EA13B8" w:rsidP="009D7642">
      <w:pPr>
        <w:pStyle w:val="ListParagraph"/>
        <w:numPr>
          <w:ilvl w:val="0"/>
          <w:numId w:val="31"/>
        </w:numPr>
        <w:autoSpaceDE w:val="0"/>
        <w:autoSpaceDN w:val="0"/>
        <w:adjustRightInd w:val="0"/>
        <w:spacing w:after="0" w:line="276" w:lineRule="auto"/>
        <w:ind w:left="36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D7642">
        <w:rPr>
          <w:rFonts w:ascii="Calibri" w:hAnsi="Calibri" w:cs="Calibri"/>
          <w:color w:val="696969"/>
          <w:szCs w:val="20"/>
        </w:rPr>
        <w:t>March 8, 2020</w:t>
      </w:r>
    </w:p>
    <w:p w:rsidR="006927BD" w:rsidRPr="00251281" w:rsidRDefault="006927BD" w:rsidP="006927BD">
      <w:pPr>
        <w:rPr>
          <w:rFonts w:ascii="Calibri" w:hAnsi="Calibri" w:cs="Calibri"/>
          <w:szCs w:val="20"/>
        </w:rPr>
      </w:pPr>
    </w:p>
    <w:p w:rsidR="008730EB" w:rsidRDefault="008730EB" w:rsidP="009D7642">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9D7642">
        <w:rPr>
          <w:rFonts w:ascii="Calibri" w:hAnsi="Calibri" w:cs="Calibri"/>
          <w:color w:val="696969"/>
          <w:szCs w:val="20"/>
        </w:rPr>
        <w:t>.</w:t>
      </w:r>
    </w:p>
    <w:p w:rsidR="009D7642" w:rsidRPr="00251281" w:rsidRDefault="009D7642" w:rsidP="009D7642">
      <w:pPr>
        <w:rPr>
          <w:rFonts w:ascii="Calibri" w:hAnsi="Calibri" w:cs="Calibri"/>
          <w:color w:val="696969"/>
          <w:szCs w:val="20"/>
        </w:rPr>
      </w:pPr>
    </w:p>
    <w:p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rsidR="009D7642" w:rsidRPr="009D7642" w:rsidRDefault="009D7642" w:rsidP="009D7642">
      <w:pPr>
        <w:pStyle w:val="ListParagraph"/>
        <w:numPr>
          <w:ilvl w:val="0"/>
          <w:numId w:val="49"/>
        </w:numPr>
        <w:rPr>
          <w:rFonts w:ascii="Calibri" w:eastAsia="Calibri" w:hAnsi="Calibri" w:cs="Calibri"/>
          <w:color w:val="595959" w:themeColor="text1" w:themeTint="A6"/>
          <w:szCs w:val="20"/>
        </w:rPr>
      </w:pPr>
      <w:r w:rsidRPr="009D7642">
        <w:rPr>
          <w:rFonts w:ascii="Calibri" w:eastAsia="Calibri" w:hAnsi="Calibri" w:cs="Calibri"/>
          <w:color w:val="595959" w:themeColor="text1" w:themeTint="A6"/>
          <w:szCs w:val="20"/>
        </w:rPr>
        <w:t>Identify the benefits of having an accredited Transition to Practice Program (TTP).</w:t>
      </w:r>
    </w:p>
    <w:p w:rsidR="009D7642" w:rsidRPr="009D7642" w:rsidRDefault="009D7642" w:rsidP="009D7642">
      <w:pPr>
        <w:pStyle w:val="ListParagraph"/>
        <w:numPr>
          <w:ilvl w:val="0"/>
          <w:numId w:val="49"/>
        </w:numPr>
        <w:rPr>
          <w:rFonts w:ascii="Calibri" w:eastAsia="Calibri" w:hAnsi="Calibri" w:cs="Calibri"/>
          <w:color w:val="595959" w:themeColor="text1" w:themeTint="A6"/>
          <w:szCs w:val="20"/>
        </w:rPr>
      </w:pPr>
      <w:r w:rsidRPr="009D7642">
        <w:rPr>
          <w:rFonts w:ascii="Calibri" w:eastAsia="Calibri" w:hAnsi="Calibri" w:cs="Calibri"/>
          <w:color w:val="595959" w:themeColor="text1" w:themeTint="A6"/>
          <w:szCs w:val="20"/>
        </w:rPr>
        <w:t>Describe the PTAP standards for TTP programs.</w:t>
      </w:r>
    </w:p>
    <w:p w:rsidR="009D7642" w:rsidRPr="009D7642" w:rsidRDefault="009D7642" w:rsidP="009D7642">
      <w:pPr>
        <w:pStyle w:val="ListParagraph"/>
        <w:numPr>
          <w:ilvl w:val="0"/>
          <w:numId w:val="49"/>
        </w:numPr>
        <w:rPr>
          <w:rFonts w:ascii="Calibri" w:eastAsia="Calibri" w:hAnsi="Calibri" w:cs="Calibri"/>
          <w:color w:val="595959" w:themeColor="text1" w:themeTint="A6"/>
          <w:szCs w:val="20"/>
        </w:rPr>
      </w:pPr>
      <w:r w:rsidRPr="009D7642">
        <w:rPr>
          <w:rFonts w:ascii="Calibri" w:eastAsia="Calibri" w:hAnsi="Calibri" w:cs="Calibri"/>
          <w:color w:val="595959" w:themeColor="text1" w:themeTint="A6"/>
          <w:szCs w:val="20"/>
        </w:rPr>
        <w:t>Describe the process for obtaining accreditation for a TTP program.</w:t>
      </w:r>
    </w:p>
    <w:p w:rsidR="009D7642" w:rsidRPr="009D7642" w:rsidRDefault="009D7642" w:rsidP="009D7642">
      <w:pPr>
        <w:pStyle w:val="ListParagraph"/>
        <w:numPr>
          <w:ilvl w:val="0"/>
          <w:numId w:val="49"/>
        </w:numPr>
        <w:rPr>
          <w:rFonts w:ascii="Calibri" w:eastAsia="Calibri" w:hAnsi="Calibri" w:cs="Calibri"/>
          <w:color w:val="595959" w:themeColor="text1" w:themeTint="A6"/>
          <w:szCs w:val="20"/>
        </w:rPr>
      </w:pPr>
      <w:r w:rsidRPr="009D7642">
        <w:rPr>
          <w:rFonts w:ascii="Calibri" w:eastAsia="Calibri" w:hAnsi="Calibri" w:cs="Calibri"/>
          <w:color w:val="595959" w:themeColor="text1" w:themeTint="A6"/>
          <w:szCs w:val="20"/>
        </w:rPr>
        <w:t>Identify successful strategies and best practices for obtaining TTP accreditation.</w:t>
      </w:r>
    </w:p>
    <w:p w:rsidR="00251281" w:rsidRPr="00251281" w:rsidRDefault="00251281" w:rsidP="00251281">
      <w:pPr>
        <w:rPr>
          <w:rFonts w:ascii="Calibri" w:hAnsi="Calibri"/>
          <w:szCs w:val="20"/>
        </w:rPr>
      </w:pPr>
    </w:p>
    <w:p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251281" w:rsidRDefault="00155E54" w:rsidP="00155E54">
      <w:pPr>
        <w:rPr>
          <w:rFonts w:ascii="Calibri" w:hAnsi="Calibri" w:cs="Calibri"/>
          <w:b/>
          <w:szCs w:val="20"/>
          <w:u w:val="single"/>
        </w:rPr>
      </w:pPr>
    </w:p>
    <w:p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rsidR="00155E54" w:rsidRPr="00251281" w:rsidRDefault="00155E54" w:rsidP="00155E54">
      <w:pPr>
        <w:rPr>
          <w:rFonts w:ascii="Calibri" w:hAnsi="Calibri" w:cs="Calibri"/>
          <w:color w:val="696969"/>
          <w:szCs w:val="20"/>
        </w:rPr>
      </w:pPr>
    </w:p>
    <w:p w:rsidR="0035174D" w:rsidRPr="00251281" w:rsidRDefault="0035174D" w:rsidP="009D7642">
      <w:pPr>
        <w:contextualSpacing/>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251281" w:rsidRPr="00251281" w:rsidRDefault="00251281" w:rsidP="00251281">
      <w:pPr>
        <w:rPr>
          <w:rFonts w:ascii="Calibri" w:hAnsi="Calibri" w:cs="Arial"/>
          <w:b/>
          <w:color w:val="696969"/>
          <w:szCs w:val="20"/>
          <w:u w:val="single"/>
        </w:rPr>
      </w:pPr>
    </w:p>
    <w:p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rsidR="00251281" w:rsidRPr="00251281" w:rsidRDefault="00251281" w:rsidP="00251281">
      <w:pPr>
        <w:rPr>
          <w:rFonts w:ascii="Calibri" w:hAnsi="Calibri" w:cs="Arial"/>
          <w:color w:val="696969"/>
          <w:szCs w:val="20"/>
        </w:rPr>
      </w:pPr>
    </w:p>
    <w:p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9D7642">
        <w:rPr>
          <w:rFonts w:ascii="Calibri" w:hAnsi="Calibri" w:cs="Arial"/>
          <w:color w:val="696969"/>
          <w:szCs w:val="20"/>
        </w:rPr>
        <w:t>00</w:t>
      </w:r>
      <w:r w:rsidRPr="00251281">
        <w:rPr>
          <w:rFonts w:ascii="Calibri" w:hAnsi="Calibri" w:cs="Arial"/>
          <w:color w:val="696969"/>
          <w:szCs w:val="20"/>
        </w:rPr>
        <w:t xml:space="preserve"> hours.</w:t>
      </w:r>
    </w:p>
    <w:p w:rsidR="00251281" w:rsidRPr="00251281" w:rsidRDefault="00251281" w:rsidP="00251281">
      <w:pPr>
        <w:rPr>
          <w:rFonts w:ascii="Calibri" w:hAnsi="Calibri" w:cs="Arial"/>
          <w:color w:val="696969"/>
          <w:szCs w:val="20"/>
        </w:rPr>
      </w:pP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Vizient, Inc. is approved by the California Board of Registered Nursing, Provider Number CEP12580, for 1.</w:t>
      </w:r>
      <w:r w:rsidR="009D7642">
        <w:rPr>
          <w:rFonts w:ascii="Calibri" w:hAnsi="Calibri" w:cs="Arial"/>
          <w:color w:val="696969"/>
          <w:szCs w:val="20"/>
        </w:rPr>
        <w:t>20</w:t>
      </w:r>
      <w:r w:rsidRPr="00251281">
        <w:rPr>
          <w:rFonts w:ascii="Calibri" w:hAnsi="Calibri" w:cs="Arial"/>
          <w:color w:val="696969"/>
          <w:szCs w:val="20"/>
        </w:rPr>
        <w:t xml:space="preserve"> contact hours.</w:t>
      </w: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rsidR="008730EB" w:rsidRPr="00251281" w:rsidRDefault="008730EB" w:rsidP="009D7642">
      <w:pPr>
        <w:tabs>
          <w:tab w:val="left" w:pos="1440"/>
          <w:tab w:val="left" w:pos="2880"/>
          <w:tab w:val="left" w:pos="4320"/>
          <w:tab w:val="left" w:pos="5760"/>
          <w:tab w:val="left" w:pos="7920"/>
        </w:tabs>
        <w:contextualSpacing/>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rsidR="008730EB" w:rsidRPr="00251281" w:rsidRDefault="008730EB" w:rsidP="009D7642">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rsidR="004B0F88" w:rsidRPr="00251281" w:rsidRDefault="004B0F88" w:rsidP="004B0F88">
      <w:pPr>
        <w:rPr>
          <w:rFonts w:ascii="Calibri" w:hAnsi="Calibri" w:cs="Calibri"/>
          <w:szCs w:val="20"/>
        </w:rPr>
      </w:pPr>
    </w:p>
    <w:p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9D7642">
        <w:rPr>
          <w:rFonts w:ascii="Calibri" w:hAnsi="Calibri" w:cs="Calibri"/>
          <w:bCs/>
          <w:color w:val="696969"/>
          <w:szCs w:val="20"/>
        </w:rPr>
        <w:t>None of the planning committee and/or presenters have anything to disclose</w:t>
      </w:r>
    </w:p>
    <w:p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Meg Ingram, MSN, RN</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Programmatic Advisor</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rsidR="009D7642" w:rsidRPr="009D7642" w:rsidRDefault="009D7642" w:rsidP="009D7642">
      <w:pPr>
        <w:pStyle w:val="Heading3"/>
        <w:contextualSpacing/>
        <w:rPr>
          <w:rFonts w:ascii="Calibri" w:hAnsi="Calibri" w:cs="Calibri"/>
          <w:b w:val="0"/>
          <w:snapToGrid w:val="0"/>
          <w:color w:val="696969"/>
          <w:szCs w:val="20"/>
        </w:rPr>
      </w:pP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 xml:space="preserve">Angela </w:t>
      </w:r>
      <w:proofErr w:type="spellStart"/>
      <w:r w:rsidRPr="009D7642">
        <w:rPr>
          <w:rFonts w:ascii="Calibri" w:hAnsi="Calibri" w:cs="Calibri"/>
          <w:b w:val="0"/>
          <w:snapToGrid w:val="0"/>
          <w:color w:val="696969"/>
          <w:szCs w:val="20"/>
        </w:rPr>
        <w:t>Renkema</w:t>
      </w:r>
      <w:proofErr w:type="spellEnd"/>
      <w:r w:rsidRPr="009D7642">
        <w:rPr>
          <w:rFonts w:ascii="Calibri" w:hAnsi="Calibri" w:cs="Calibri"/>
          <w:b w:val="0"/>
          <w:snapToGrid w:val="0"/>
          <w:color w:val="696969"/>
          <w:szCs w:val="20"/>
        </w:rPr>
        <w:t>, BSN, RN, RN-BC</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Programmatic Advisor</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rsidR="009D7642" w:rsidRPr="009D7642" w:rsidRDefault="009D7642" w:rsidP="009D7642">
      <w:pPr>
        <w:pStyle w:val="Heading3"/>
        <w:contextualSpacing/>
        <w:rPr>
          <w:rFonts w:ascii="Calibri" w:hAnsi="Calibri" w:cs="Calibri"/>
          <w:b w:val="0"/>
          <w:snapToGrid w:val="0"/>
          <w:color w:val="696969"/>
          <w:szCs w:val="20"/>
        </w:rPr>
      </w:pP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Katie Davis, MS-HSM, BSN, RN</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 xml:space="preserve">Director </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rsidR="009D7642" w:rsidRPr="009D7642" w:rsidRDefault="009D7642" w:rsidP="009D7642">
      <w:pPr>
        <w:pStyle w:val="Heading3"/>
        <w:contextualSpacing/>
        <w:rPr>
          <w:rFonts w:ascii="Calibri" w:hAnsi="Calibri" w:cs="Calibri"/>
          <w:b w:val="0"/>
          <w:snapToGrid w:val="0"/>
          <w:color w:val="696969"/>
          <w:szCs w:val="20"/>
        </w:rPr>
      </w:pP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Brooke McCarron</w:t>
      </w:r>
    </w:p>
    <w:p w:rsidR="009D7642" w:rsidRPr="009D7642" w:rsidRDefault="009D7642" w:rsidP="009D7642">
      <w:pPr>
        <w:pStyle w:val="Heading3"/>
        <w:contextualSpacing/>
        <w:rPr>
          <w:rFonts w:ascii="Calibri" w:hAnsi="Calibri" w:cs="Calibri"/>
          <w:b w:val="0"/>
          <w:snapToGrid w:val="0"/>
          <w:color w:val="696969"/>
          <w:szCs w:val="20"/>
        </w:rPr>
      </w:pPr>
      <w:proofErr w:type="spellStart"/>
      <w:r w:rsidRPr="009D7642">
        <w:rPr>
          <w:rFonts w:ascii="Calibri" w:hAnsi="Calibri" w:cs="Calibri"/>
          <w:b w:val="0"/>
          <w:snapToGrid w:val="0"/>
          <w:color w:val="696969"/>
          <w:szCs w:val="20"/>
        </w:rPr>
        <w:t>Sr</w:t>
      </w:r>
      <w:proofErr w:type="spellEnd"/>
      <w:r w:rsidRPr="009D7642">
        <w:rPr>
          <w:rFonts w:ascii="Calibri" w:hAnsi="Calibri" w:cs="Calibri"/>
          <w:b w:val="0"/>
          <w:snapToGrid w:val="0"/>
          <w:color w:val="696969"/>
          <w:szCs w:val="20"/>
        </w:rPr>
        <w:t xml:space="preserve"> Member Support Specialist</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rsidR="009D7642" w:rsidRPr="009D7642" w:rsidRDefault="009D7642" w:rsidP="009D7642">
      <w:pPr>
        <w:pStyle w:val="Heading3"/>
        <w:contextualSpacing/>
        <w:rPr>
          <w:rFonts w:ascii="Calibri" w:hAnsi="Calibri" w:cs="Calibri"/>
          <w:b w:val="0"/>
          <w:snapToGrid w:val="0"/>
          <w:color w:val="696969"/>
          <w:szCs w:val="20"/>
        </w:rPr>
      </w:pPr>
    </w:p>
    <w:p w:rsidR="009D7642" w:rsidRPr="009D7642" w:rsidRDefault="009D7642" w:rsidP="009D7642">
      <w:pPr>
        <w:pStyle w:val="Heading3"/>
        <w:contextualSpacing/>
        <w:rPr>
          <w:rFonts w:ascii="Calibri" w:hAnsi="Calibri" w:cs="Calibri"/>
          <w:b w:val="0"/>
          <w:snapToGrid w:val="0"/>
          <w:color w:val="696969"/>
          <w:szCs w:val="20"/>
        </w:rPr>
      </w:pPr>
      <w:proofErr w:type="spellStart"/>
      <w:r w:rsidRPr="009D7642">
        <w:rPr>
          <w:rFonts w:ascii="Calibri" w:hAnsi="Calibri" w:cs="Calibri"/>
          <w:b w:val="0"/>
          <w:snapToGrid w:val="0"/>
          <w:color w:val="696969"/>
          <w:szCs w:val="20"/>
        </w:rPr>
        <w:t>Evy</w:t>
      </w:r>
      <w:proofErr w:type="spellEnd"/>
      <w:r w:rsidRPr="009D7642">
        <w:rPr>
          <w:rFonts w:ascii="Calibri" w:hAnsi="Calibri" w:cs="Calibri"/>
          <w:b w:val="0"/>
          <w:snapToGrid w:val="0"/>
          <w:color w:val="696969"/>
          <w:szCs w:val="20"/>
        </w:rPr>
        <w:t xml:space="preserve"> Olson, MSN, MBA, RN</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Senior Director, Nursing Programs</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rsidR="009D7642" w:rsidRPr="009D7642" w:rsidRDefault="009D7642" w:rsidP="009D7642">
      <w:pPr>
        <w:pStyle w:val="Heading3"/>
        <w:contextualSpacing/>
        <w:rPr>
          <w:rFonts w:ascii="Calibri" w:hAnsi="Calibri" w:cs="Calibri"/>
          <w:b w:val="0"/>
          <w:snapToGrid w:val="0"/>
          <w:color w:val="696969"/>
          <w:szCs w:val="20"/>
        </w:rPr>
      </w:pP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Robert Dean, DO, MBA</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Senior Vice President, Performance Management</w:t>
      </w:r>
    </w:p>
    <w:p w:rsidR="009D7642" w:rsidRPr="009D7642" w:rsidRDefault="009D7642" w:rsidP="009D7642">
      <w:pPr>
        <w:pStyle w:val="Heading3"/>
        <w:contextualSpacing/>
        <w:rPr>
          <w:rFonts w:ascii="Calibri" w:hAnsi="Calibri" w:cs="Calibri"/>
          <w:szCs w:val="20"/>
        </w:rPr>
      </w:pPr>
      <w:r w:rsidRPr="009D7642">
        <w:rPr>
          <w:rFonts w:ascii="Calibri" w:hAnsi="Calibri" w:cs="Calibri"/>
          <w:b w:val="0"/>
          <w:snapToGrid w:val="0"/>
          <w:color w:val="696969"/>
          <w:szCs w:val="20"/>
        </w:rPr>
        <w:t>Vizient, Inc.</w:t>
      </w:r>
    </w:p>
    <w:p w:rsidR="009D7642" w:rsidRPr="009D7642" w:rsidRDefault="009D7642" w:rsidP="009D7642">
      <w:pPr>
        <w:rPr>
          <w:rFonts w:ascii="Calibri" w:hAnsi="Calibri" w:cs="Calibri"/>
          <w:szCs w:val="20"/>
        </w:rPr>
      </w:pPr>
    </w:p>
    <w:p w:rsidR="00231702"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lastRenderedPageBreak/>
        <w:t>Course reviewer</w:t>
      </w:r>
      <w:r w:rsidR="009D7642">
        <w:rPr>
          <w:rFonts w:ascii="Calibri" w:hAnsi="Calibri" w:cs="Calibri"/>
          <w:color w:val="01ADAB"/>
          <w:szCs w:val="20"/>
        </w:rPr>
        <w:t>(s)</w:t>
      </w:r>
    </w:p>
    <w:p w:rsidR="009D7642" w:rsidRPr="009D7642" w:rsidRDefault="009D7642" w:rsidP="009D7642">
      <w:pPr>
        <w:rPr>
          <w:rFonts w:ascii="Calibri" w:eastAsiaTheme="majorEastAsia" w:hAnsi="Calibri" w:cs="Calibri"/>
          <w:bCs/>
          <w:snapToGrid w:val="0"/>
          <w:color w:val="696969"/>
          <w:szCs w:val="20"/>
        </w:rPr>
      </w:pPr>
      <w:r w:rsidRPr="009D7642">
        <w:rPr>
          <w:rFonts w:ascii="Calibri" w:eastAsiaTheme="majorEastAsia" w:hAnsi="Calibri" w:cs="Calibri"/>
          <w:bCs/>
          <w:snapToGrid w:val="0"/>
          <w:color w:val="696969"/>
          <w:szCs w:val="20"/>
        </w:rPr>
        <w:t xml:space="preserve">Angela </w:t>
      </w:r>
      <w:proofErr w:type="spellStart"/>
      <w:r w:rsidRPr="009D7642">
        <w:rPr>
          <w:rFonts w:ascii="Calibri" w:eastAsiaTheme="majorEastAsia" w:hAnsi="Calibri" w:cs="Calibri"/>
          <w:bCs/>
          <w:snapToGrid w:val="0"/>
          <w:color w:val="696969"/>
          <w:szCs w:val="20"/>
        </w:rPr>
        <w:t>Renkema</w:t>
      </w:r>
      <w:proofErr w:type="spellEnd"/>
      <w:r w:rsidRPr="009D7642">
        <w:rPr>
          <w:rFonts w:ascii="Calibri" w:eastAsiaTheme="majorEastAsia" w:hAnsi="Calibri" w:cs="Calibri"/>
          <w:bCs/>
          <w:snapToGrid w:val="0"/>
          <w:color w:val="696969"/>
          <w:szCs w:val="20"/>
        </w:rPr>
        <w:t>, BSN, RN, RN-BC</w:t>
      </w:r>
    </w:p>
    <w:p w:rsidR="009D7642" w:rsidRPr="009D7642" w:rsidRDefault="009D7642" w:rsidP="009D7642">
      <w:pPr>
        <w:rPr>
          <w:rFonts w:ascii="Calibri" w:eastAsiaTheme="majorEastAsia" w:hAnsi="Calibri" w:cs="Calibri"/>
          <w:bCs/>
          <w:snapToGrid w:val="0"/>
          <w:color w:val="696969"/>
          <w:szCs w:val="20"/>
        </w:rPr>
      </w:pPr>
      <w:r w:rsidRPr="009D7642">
        <w:rPr>
          <w:rFonts w:ascii="Calibri" w:eastAsiaTheme="majorEastAsia" w:hAnsi="Calibri" w:cs="Calibri"/>
          <w:bCs/>
          <w:snapToGrid w:val="0"/>
          <w:color w:val="696969"/>
          <w:szCs w:val="20"/>
        </w:rPr>
        <w:t>Programmatic Advisor</w:t>
      </w:r>
    </w:p>
    <w:p w:rsidR="009D7642" w:rsidRPr="009D7642" w:rsidRDefault="009D7642" w:rsidP="009D7642">
      <w:pPr>
        <w:rPr>
          <w:rFonts w:ascii="Calibri" w:eastAsiaTheme="majorEastAsia" w:hAnsi="Calibri" w:cs="Calibri"/>
          <w:bCs/>
          <w:snapToGrid w:val="0"/>
          <w:color w:val="696969"/>
          <w:szCs w:val="20"/>
        </w:rPr>
      </w:pPr>
      <w:r w:rsidRPr="009D7642">
        <w:rPr>
          <w:rFonts w:ascii="Calibri" w:eastAsiaTheme="majorEastAsia" w:hAnsi="Calibri" w:cs="Calibri"/>
          <w:bCs/>
          <w:snapToGrid w:val="0"/>
          <w:color w:val="696969"/>
          <w:szCs w:val="20"/>
        </w:rPr>
        <w:t>Vizient Inc.</w:t>
      </w:r>
    </w:p>
    <w:p w:rsidR="00231702" w:rsidRPr="00251281" w:rsidRDefault="00231702" w:rsidP="00231702">
      <w:pPr>
        <w:rPr>
          <w:rFonts w:ascii="Calibri" w:hAnsi="Calibri" w:cs="Calibri"/>
          <w:szCs w:val="20"/>
        </w:rPr>
      </w:pPr>
    </w:p>
    <w:p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 xml:space="preserve">Sheri </w:t>
      </w:r>
      <w:proofErr w:type="spellStart"/>
      <w:r w:rsidRPr="009D7642">
        <w:rPr>
          <w:rFonts w:ascii="Calibri" w:hAnsi="Calibri" w:cs="Calibri"/>
          <w:b w:val="0"/>
          <w:snapToGrid w:val="0"/>
          <w:color w:val="696969"/>
          <w:szCs w:val="20"/>
        </w:rPr>
        <w:t>Cosme</w:t>
      </w:r>
      <w:proofErr w:type="spellEnd"/>
      <w:r w:rsidRPr="009D7642">
        <w:rPr>
          <w:rFonts w:ascii="Calibri" w:hAnsi="Calibri" w:cs="Calibri"/>
          <w:b w:val="0"/>
          <w:snapToGrid w:val="0"/>
          <w:color w:val="696969"/>
          <w:szCs w:val="20"/>
        </w:rPr>
        <w:t>, DNP, RN-BC</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Director, Practice Transition Accreditation Program (PTAP) and Nursing Skills Competency Program</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American Nurses Credentialing Center</w:t>
      </w:r>
    </w:p>
    <w:p w:rsidR="009D7642" w:rsidRPr="009D7642" w:rsidRDefault="009D7642" w:rsidP="009D7642">
      <w:pPr>
        <w:pStyle w:val="Heading3"/>
        <w:contextualSpacing/>
        <w:rPr>
          <w:rFonts w:ascii="Calibri" w:hAnsi="Calibri" w:cs="Calibri"/>
          <w:b w:val="0"/>
          <w:snapToGrid w:val="0"/>
          <w:color w:val="696969"/>
          <w:szCs w:val="20"/>
        </w:rPr>
      </w:pPr>
    </w:p>
    <w:p w:rsidR="009D7642" w:rsidRPr="009D7642" w:rsidRDefault="009D7642" w:rsidP="009D7642">
      <w:pPr>
        <w:pStyle w:val="Heading3"/>
        <w:contextualSpacing/>
        <w:rPr>
          <w:rFonts w:ascii="Calibri" w:hAnsi="Calibri" w:cs="Calibri"/>
          <w:b w:val="0"/>
          <w:snapToGrid w:val="0"/>
          <w:color w:val="696969"/>
          <w:szCs w:val="20"/>
        </w:rPr>
      </w:pPr>
      <w:proofErr w:type="spellStart"/>
      <w:r w:rsidRPr="009D7642">
        <w:rPr>
          <w:rFonts w:ascii="Calibri" w:hAnsi="Calibri" w:cs="Calibri"/>
          <w:b w:val="0"/>
          <w:snapToGrid w:val="0"/>
          <w:color w:val="696969"/>
          <w:szCs w:val="20"/>
        </w:rPr>
        <w:t>Roxann</w:t>
      </w:r>
      <w:proofErr w:type="spellEnd"/>
      <w:r w:rsidRPr="009D7642">
        <w:rPr>
          <w:rFonts w:ascii="Calibri" w:hAnsi="Calibri" w:cs="Calibri"/>
          <w:b w:val="0"/>
          <w:snapToGrid w:val="0"/>
          <w:color w:val="696969"/>
          <w:szCs w:val="20"/>
        </w:rPr>
        <w:t xml:space="preserve"> </w:t>
      </w:r>
      <w:proofErr w:type="spellStart"/>
      <w:r w:rsidRPr="009D7642">
        <w:rPr>
          <w:rFonts w:ascii="Calibri" w:hAnsi="Calibri" w:cs="Calibri"/>
          <w:b w:val="0"/>
          <w:snapToGrid w:val="0"/>
          <w:color w:val="696969"/>
          <w:szCs w:val="20"/>
        </w:rPr>
        <w:t>Hurkamp</w:t>
      </w:r>
      <w:proofErr w:type="spellEnd"/>
      <w:r w:rsidRPr="009D7642">
        <w:rPr>
          <w:rFonts w:ascii="Calibri" w:hAnsi="Calibri" w:cs="Calibri"/>
          <w:b w:val="0"/>
          <w:snapToGrid w:val="0"/>
          <w:color w:val="696969"/>
          <w:szCs w:val="20"/>
        </w:rPr>
        <w:t>, BSN, RN, CCRN-K</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Interim Clinical Program Manager- Nurse Residency</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Greater Baltimore Medical Center</w:t>
      </w:r>
    </w:p>
    <w:p w:rsidR="009D7642" w:rsidRPr="009D7642" w:rsidRDefault="009D7642" w:rsidP="009D7642">
      <w:pPr>
        <w:pStyle w:val="Heading3"/>
        <w:contextualSpacing/>
        <w:rPr>
          <w:rFonts w:ascii="Calibri" w:hAnsi="Calibri" w:cs="Calibri"/>
          <w:b w:val="0"/>
          <w:snapToGrid w:val="0"/>
          <w:color w:val="696969"/>
          <w:szCs w:val="20"/>
        </w:rPr>
      </w:pP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Theresa Di Seta, RN</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Education Specialist- Nurse Residency Program</w:t>
      </w:r>
    </w:p>
    <w:p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Greater Baltimore Medical Center</w:t>
      </w:r>
      <w:bookmarkStart w:id="0" w:name="_GoBack"/>
      <w:bookmarkEnd w:id="0"/>
    </w:p>
    <w:sectPr w:rsidR="009D7642" w:rsidRPr="009D7642"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F98" w:rsidRDefault="000E6F98" w:rsidP="00971D43">
      <w:r>
        <w:separator/>
      </w:r>
    </w:p>
  </w:endnote>
  <w:endnote w:type="continuationSeparator" w:id="0">
    <w:p w:rsidR="000E6F98" w:rsidRDefault="000E6F9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2AFF" w:usb1="D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F98" w:rsidRDefault="000E6F98" w:rsidP="00971D43">
      <w:r>
        <w:separator/>
      </w:r>
    </w:p>
  </w:footnote>
  <w:footnote w:type="continuationSeparator" w:id="0">
    <w:p w:rsidR="000E6F98" w:rsidRDefault="000E6F98"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31C368E2" wp14:editId="309B79B9">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EF5638A"/>
    <w:multiLevelType w:val="hybridMultilevel"/>
    <w:tmpl w:val="0380B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9"/>
  </w:num>
  <w:num w:numId="3">
    <w:abstractNumId w:val="35"/>
  </w:num>
  <w:num w:numId="4">
    <w:abstractNumId w:val="35"/>
  </w:num>
  <w:num w:numId="5">
    <w:abstractNumId w:val="32"/>
  </w:num>
  <w:num w:numId="6">
    <w:abstractNumId w:val="6"/>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8"/>
  </w:num>
  <w:num w:numId="14">
    <w:abstractNumId w:val="34"/>
  </w:num>
  <w:num w:numId="15">
    <w:abstractNumId w:val="21"/>
  </w:num>
  <w:num w:numId="16">
    <w:abstractNumId w:val="8"/>
  </w:num>
  <w:num w:numId="17">
    <w:abstractNumId w:val="16"/>
  </w:num>
  <w:num w:numId="18">
    <w:abstractNumId w:val="38"/>
  </w:num>
  <w:num w:numId="19">
    <w:abstractNumId w:val="41"/>
  </w:num>
  <w:num w:numId="20">
    <w:abstractNumId w:val="31"/>
  </w:num>
  <w:num w:numId="21">
    <w:abstractNumId w:val="12"/>
  </w:num>
  <w:num w:numId="22">
    <w:abstractNumId w:val="24"/>
  </w:num>
  <w:num w:numId="23">
    <w:abstractNumId w:val="14"/>
  </w:num>
  <w:num w:numId="24">
    <w:abstractNumId w:val="37"/>
  </w:num>
  <w:num w:numId="25">
    <w:abstractNumId w:val="5"/>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3"/>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E6F98"/>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D7642"/>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9D7642"/>
    <w:rPr>
      <w:rFonts w:ascii="Arial" w:eastAsiaTheme="majorEastAsia" w:hAnsi="Arial" w:cstheme="majorBidi"/>
      <w:b/>
      <w:bCs/>
      <w:noProof/>
      <w:color w:val="01ADAB" w:themeColor="accent4"/>
      <w:sz w:val="24"/>
      <w:szCs w:val="24"/>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VariableListDefinition name="Computed" displayName="Computed" id="69155e26-4760-488b-ab4c-bb15b0f8b2a2" isdomainofvalue="False" dataSourceId="87651697-ca1f-4d80-9f69-bb743e325714"/>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DocPartTree/>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AllExternalAdhocVariableMappings/>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SourceDataModel Name="Computed" TargetDataSourceId="87651697-ca1f-4d80-9f69-bb743e325714"/>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AllWordPDs>
</AllWordPDs>
</file>

<file path=customXml/item26.xml><?xml version="1.0" encoding="utf-8"?>
<AllMetadat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AD_HOC" TargetDataSourceId="80be7e5f-6e71-448c-9228-23264555308c"/>
</file>

<file path=customXml/item4.xml><?xml version="1.0" encoding="utf-8"?>
<VariableListDefinition name="AD_HOC" displayName="AD_HOC" id="9426ea6f-1b24-4683-bca3-85d71f6375fd" isdomainofvalue="False" dataSourceId="80be7e5f-6e71-448c-9228-23264555308c"/>
</file>

<file path=customXml/item5.xml><?xml version="1.0" encoding="utf-8"?>
<SourceDataModel Name="System" TargetDataSourceId="00b80028-d226-4a39-9a19-6787589aad19"/>
</file>

<file path=customXml/item6.xml><?xml version="1.0" encoding="utf-8"?>
<VariableListDefinition name="System" displayName="System" id="dc9731b4-d0d2-4ed5-b20d-434d69de1706" isdomainofvalue="False" dataSourceId="00b80028-d226-4a39-9a19-6787589aad19"/>
</file>

<file path=customXml/item7.xml><?xml version="1.0" encoding="utf-8"?>
<VariableUsageMapping/>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0510B9D0-C027-45D1-B797-FA865004CBBF}">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108F2BD0-AB49-4FDE-AD5B-2B536605094B}">
  <ds:schemaRefs>
    <ds:schemaRef ds:uri="http://schemas.openxmlformats.org/officeDocument/2006/bibliography"/>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6</cp:revision>
  <cp:lastPrinted>2015-12-22T16:01:00Z</cp:lastPrinted>
  <dcterms:created xsi:type="dcterms:W3CDTF">2019-08-20T14:38:00Z</dcterms:created>
  <dcterms:modified xsi:type="dcterms:W3CDTF">2020-01-09T17:13:00Z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