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FE30BA1" w:rsidR="00423054" w:rsidRPr="00E50346" w:rsidRDefault="00BA24AA" w:rsidP="00D6051F">
      <w:pPr>
        <w:pStyle w:val="Heading"/>
      </w:pPr>
      <w:r>
        <w:t>Dexmedetomidine and ketamine for ICU sedation</w:t>
      </w:r>
    </w:p>
    <w:p w14:paraId="0D0DC3CD" w14:textId="031975E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A24AA">
        <w:rPr>
          <w:color w:val="595959" w:themeColor="text1" w:themeTint="A6"/>
        </w:rPr>
        <w:t>January 7, 2021</w:t>
      </w:r>
    </w:p>
    <w:p w14:paraId="641D3E3A" w14:textId="1D1203B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BA24AA">
        <w:rPr>
          <w:color w:val="595959" w:themeColor="text1" w:themeTint="A6"/>
        </w:rPr>
        <w:t>Shriji</w:t>
      </w:r>
      <w:proofErr w:type="spellEnd"/>
      <w:r w:rsidR="00BA24AA">
        <w:rPr>
          <w:color w:val="595959" w:themeColor="text1" w:themeTint="A6"/>
        </w:rPr>
        <w:t xml:space="preserve"> Amin,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D0CEB0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24AA">
        <w:rPr>
          <w:rFonts w:cs="Arial"/>
          <w:b/>
          <w:color w:val="595959" w:themeColor="text1" w:themeTint="A6"/>
          <w:szCs w:val="20"/>
        </w:rPr>
        <w:t>February 24,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A71003F" w:rsidR="008730EB" w:rsidRPr="008730EB" w:rsidRDefault="00635AF6" w:rsidP="008730EB">
      <w:pPr>
        <w:spacing w:after="120"/>
        <w:rPr>
          <w:rFonts w:cs="Arial"/>
          <w:b/>
          <w:color w:val="01ADAB"/>
          <w:sz w:val="24"/>
        </w:rPr>
      </w:pPr>
      <w:r>
        <w:rPr>
          <w:rFonts w:cs="Arial"/>
          <w:b/>
          <w:color w:val="01ADAB"/>
          <w:sz w:val="24"/>
        </w:rPr>
        <w:t>Pharmacy l</w:t>
      </w:r>
      <w:r w:rsidR="008730EB" w:rsidRPr="008730EB">
        <w:rPr>
          <w:rFonts w:cs="Arial"/>
          <w:b/>
          <w:color w:val="01ADAB"/>
          <w:sz w:val="24"/>
        </w:rPr>
        <w:t>earning objectives</w:t>
      </w:r>
    </w:p>
    <w:p w14:paraId="1B7CAE25" w14:textId="41FF130D" w:rsidR="0035174D" w:rsidRPr="00145C63" w:rsidRDefault="00635AF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current recommendations regarding sedation in the ICU</w:t>
      </w:r>
    </w:p>
    <w:p w14:paraId="193176A5" w14:textId="6CA92B28" w:rsidR="004A294A" w:rsidRPr="00145C63" w:rsidRDefault="00635AF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the pharmacology of dexmedetomidine and ketamine</w:t>
      </w:r>
    </w:p>
    <w:p w14:paraId="19A14A12" w14:textId="72D7B2EC" w:rsidR="004A294A" w:rsidRPr="00145C63" w:rsidRDefault="00635AF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literature evaluating dexmedetomidine and ketamine for sedation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4EFAB3A9" w:rsidR="0013180C" w:rsidRPr="00145C63" w:rsidRDefault="00635AF6"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medications used for sedation in the ICU</w:t>
      </w:r>
    </w:p>
    <w:p w14:paraId="25EBC96A" w14:textId="4B90C2CB" w:rsidR="0013180C" w:rsidRPr="00145C63" w:rsidRDefault="00635AF6"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the role dexmedetomidine and ketamine in an ICU setting</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6C63E5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635AF6">
        <w:rPr>
          <w:rFonts w:cs="Arial"/>
          <w:color w:val="595959" w:themeColor="text1" w:themeTint="A6"/>
        </w:rPr>
        <w:t>Christiana Care Health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6D0155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35AF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635AF6">
        <w:rPr>
          <w:rFonts w:cs="Arial"/>
          <w:color w:val="595959" w:themeColor="text1" w:themeTint="A6"/>
        </w:rPr>
        <w:t>1</w:t>
      </w:r>
      <w:r w:rsidRPr="00145C63">
        <w:rPr>
          <w:rFonts w:cs="Arial"/>
          <w:color w:val="595959" w:themeColor="text1" w:themeTint="A6"/>
        </w:rPr>
        <w:t>-0</w:t>
      </w:r>
      <w:r w:rsidR="00635AF6">
        <w:rPr>
          <w:rFonts w:cs="Arial"/>
          <w:color w:val="595959" w:themeColor="text1" w:themeTint="A6"/>
        </w:rPr>
        <w:t>71</w:t>
      </w:r>
      <w:r w:rsidRPr="00145C63">
        <w:rPr>
          <w:rFonts w:cs="Arial"/>
          <w:color w:val="595959" w:themeColor="text1" w:themeTint="A6"/>
        </w:rPr>
        <w:t>-L0</w:t>
      </w:r>
      <w:r w:rsidR="00635AF6">
        <w:rPr>
          <w:rFonts w:cs="Arial"/>
          <w:color w:val="595959" w:themeColor="text1" w:themeTint="A6"/>
        </w:rPr>
        <w:t>4</w:t>
      </w:r>
      <w:r w:rsidRPr="00145C63">
        <w:rPr>
          <w:rFonts w:cs="Arial"/>
          <w:color w:val="595959" w:themeColor="text1" w:themeTint="A6"/>
        </w:rPr>
        <w:t>-P</w:t>
      </w:r>
    </w:p>
    <w:p w14:paraId="2FFAF152" w14:textId="3A336BC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35AF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635AF6">
        <w:rPr>
          <w:rFonts w:cs="Arial"/>
          <w:color w:val="595959" w:themeColor="text1" w:themeTint="A6"/>
        </w:rPr>
        <w:t>1</w:t>
      </w:r>
      <w:r w:rsidRPr="00145C63">
        <w:rPr>
          <w:rFonts w:cs="Arial"/>
          <w:color w:val="595959" w:themeColor="text1" w:themeTint="A6"/>
        </w:rPr>
        <w:t>-0</w:t>
      </w:r>
      <w:r w:rsidR="00635AF6">
        <w:rPr>
          <w:rFonts w:cs="Arial"/>
          <w:color w:val="595959" w:themeColor="text1" w:themeTint="A6"/>
        </w:rPr>
        <w:t>71</w:t>
      </w:r>
      <w:r w:rsidRPr="00145C63">
        <w:rPr>
          <w:rFonts w:cs="Arial"/>
          <w:color w:val="595959" w:themeColor="text1" w:themeTint="A6"/>
        </w:rPr>
        <w:t>-L0</w:t>
      </w:r>
      <w:r w:rsidR="00635AF6">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3181CCB3" w14:textId="77777777" w:rsidR="0017041A" w:rsidRDefault="0017041A" w:rsidP="00DD68D3">
      <w:pPr>
        <w:pStyle w:val="Heading3"/>
        <w:spacing w:before="0"/>
        <w:rPr>
          <w:rFonts w:cs="Arial"/>
          <w:b w:val="0"/>
          <w:bCs w:val="0"/>
          <w:color w:val="01ADAB"/>
          <w:sz w:val="24"/>
        </w:rPr>
      </w:pPr>
    </w:p>
    <w:p w14:paraId="01680F72" w14:textId="7BEF9706"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9C8D698" w:rsidR="00CB449D" w:rsidRPr="00145C63" w:rsidRDefault="00635AF6" w:rsidP="00DD68D3">
      <w:pPr>
        <w:rPr>
          <w:b/>
          <w:color w:val="595959" w:themeColor="text1" w:themeTint="A6"/>
        </w:rPr>
      </w:pPr>
      <w:proofErr w:type="spellStart"/>
      <w:r>
        <w:rPr>
          <w:b/>
          <w:color w:val="595959" w:themeColor="text1" w:themeTint="A6"/>
        </w:rPr>
        <w:t>Tep</w:t>
      </w:r>
      <w:proofErr w:type="spellEnd"/>
      <w:r>
        <w:rPr>
          <w:b/>
          <w:color w:val="595959" w:themeColor="text1" w:themeTint="A6"/>
        </w:rPr>
        <w:t xml:space="preserve"> Kang, PharmD, BCPS</w:t>
      </w:r>
    </w:p>
    <w:p w14:paraId="529DCE50" w14:textId="71517E36" w:rsidR="00CB449D" w:rsidRPr="00145C63" w:rsidRDefault="00635AF6" w:rsidP="00DD68D3">
      <w:pPr>
        <w:rPr>
          <w:color w:val="595959" w:themeColor="text1" w:themeTint="A6"/>
        </w:rPr>
      </w:pPr>
      <w:r>
        <w:rPr>
          <w:color w:val="595959" w:themeColor="text1" w:themeTint="A6"/>
        </w:rPr>
        <w:t>Clinical Pharmacist Specialist</w:t>
      </w:r>
    </w:p>
    <w:p w14:paraId="0B00B718" w14:textId="6656B1C9" w:rsidR="00CB449D" w:rsidRPr="00145C63" w:rsidRDefault="00635AF6" w:rsidP="00DD68D3">
      <w:pPr>
        <w:rPr>
          <w:color w:val="595959" w:themeColor="text1" w:themeTint="A6"/>
        </w:rPr>
      </w:pPr>
      <w:r>
        <w:rPr>
          <w:color w:val="595959" w:themeColor="text1" w:themeTint="A6"/>
        </w:rPr>
        <w:t>ChristianaCare Health System</w:t>
      </w:r>
    </w:p>
    <w:p w14:paraId="357CDA01" w14:textId="77777777" w:rsidR="00CB449D" w:rsidRPr="00CB449D" w:rsidRDefault="00CB449D" w:rsidP="00DD68D3">
      <w:pPr>
        <w:rPr>
          <w:color w:val="7F7F7F" w:themeColor="text1" w:themeTint="80"/>
        </w:rPr>
      </w:pPr>
    </w:p>
    <w:p w14:paraId="11C41A61" w14:textId="2A758FB4" w:rsidR="00CB449D" w:rsidRPr="00145C63" w:rsidRDefault="00635AF6" w:rsidP="00DD68D3">
      <w:pPr>
        <w:rPr>
          <w:b/>
          <w:color w:val="595959" w:themeColor="text1" w:themeTint="A6"/>
        </w:rPr>
      </w:pPr>
      <w:proofErr w:type="spellStart"/>
      <w:r>
        <w:rPr>
          <w:b/>
          <w:color w:val="595959" w:themeColor="text1" w:themeTint="A6"/>
        </w:rPr>
        <w:t>Shriji</w:t>
      </w:r>
      <w:proofErr w:type="spellEnd"/>
      <w:r>
        <w:rPr>
          <w:b/>
          <w:color w:val="595959" w:themeColor="text1" w:themeTint="A6"/>
        </w:rPr>
        <w:t xml:space="preserve"> Amin, PharmD</w:t>
      </w:r>
    </w:p>
    <w:p w14:paraId="2B34AFB1" w14:textId="5CE83AE9" w:rsidR="00CB449D" w:rsidRPr="00145C63" w:rsidRDefault="00635AF6" w:rsidP="00DD68D3">
      <w:pPr>
        <w:rPr>
          <w:color w:val="595959" w:themeColor="text1" w:themeTint="A6"/>
        </w:rPr>
      </w:pPr>
      <w:r>
        <w:rPr>
          <w:color w:val="595959" w:themeColor="text1" w:themeTint="A6"/>
        </w:rPr>
        <w:t>PGY-2 Critical Care Pharmacy Resident</w:t>
      </w:r>
    </w:p>
    <w:p w14:paraId="1178CFA0" w14:textId="77777777" w:rsidR="00EB53F3" w:rsidRPr="00145C63" w:rsidRDefault="00EB53F3" w:rsidP="00EB53F3">
      <w:pPr>
        <w:rPr>
          <w:color w:val="595959" w:themeColor="text1" w:themeTint="A6"/>
        </w:rPr>
      </w:pPr>
      <w:r>
        <w:rPr>
          <w:color w:val="595959" w:themeColor="text1" w:themeTint="A6"/>
        </w:rPr>
        <w:t>ChristianaCare Health System</w:t>
      </w:r>
    </w:p>
    <w:p w14:paraId="2E4B3623" w14:textId="77777777" w:rsidR="00CB449D" w:rsidRPr="00145C63" w:rsidRDefault="00CB449D" w:rsidP="00DD68D3">
      <w:pPr>
        <w:rPr>
          <w:color w:val="595959" w:themeColor="text1" w:themeTint="A6"/>
        </w:rPr>
      </w:pPr>
    </w:p>
    <w:p w14:paraId="7E02880C" w14:textId="4350BFED"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2812568E" w14:textId="77777777" w:rsidR="00635AF6" w:rsidRPr="00145C63" w:rsidRDefault="00635AF6" w:rsidP="00635AF6">
      <w:pPr>
        <w:rPr>
          <w:b/>
          <w:color w:val="595959" w:themeColor="text1" w:themeTint="A6"/>
        </w:rPr>
      </w:pPr>
      <w:proofErr w:type="spellStart"/>
      <w:r>
        <w:rPr>
          <w:b/>
          <w:color w:val="595959" w:themeColor="text1" w:themeTint="A6"/>
        </w:rPr>
        <w:t>Shriji</w:t>
      </w:r>
      <w:proofErr w:type="spellEnd"/>
      <w:r>
        <w:rPr>
          <w:b/>
          <w:color w:val="595959" w:themeColor="text1" w:themeTint="A6"/>
        </w:rPr>
        <w:t xml:space="preserve"> Amin, PharmD</w:t>
      </w:r>
    </w:p>
    <w:p w14:paraId="628F498C" w14:textId="77777777" w:rsidR="00635AF6" w:rsidRPr="00145C63" w:rsidRDefault="00635AF6" w:rsidP="00635AF6">
      <w:pPr>
        <w:rPr>
          <w:color w:val="595959" w:themeColor="text1" w:themeTint="A6"/>
        </w:rPr>
      </w:pPr>
      <w:r>
        <w:rPr>
          <w:color w:val="595959" w:themeColor="text1" w:themeTint="A6"/>
        </w:rPr>
        <w:t>PGY-2 Critical Care Pharmacy Resident</w:t>
      </w:r>
    </w:p>
    <w:p w14:paraId="62C1E3E5" w14:textId="77777777" w:rsidR="00EB53F3" w:rsidRPr="00145C63" w:rsidRDefault="00EB53F3" w:rsidP="00EB53F3">
      <w:pPr>
        <w:rPr>
          <w:color w:val="595959" w:themeColor="text1" w:themeTint="A6"/>
        </w:rPr>
      </w:pPr>
      <w:r>
        <w:rPr>
          <w:color w:val="595959" w:themeColor="text1" w:themeTint="A6"/>
        </w:rPr>
        <w:t>ChristianaCare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41A"/>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5AF6"/>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D51AA"/>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4AA"/>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B53F3"/>
    <w:rsid w:val="00EC0481"/>
    <w:rsid w:val="00ED0769"/>
    <w:rsid w:val="00ED457B"/>
    <w:rsid w:val="00EF51E1"/>
    <w:rsid w:val="00F146F1"/>
    <w:rsid w:val="00F20160"/>
    <w:rsid w:val="00F206F3"/>
    <w:rsid w:val="00F23794"/>
    <w:rsid w:val="00F33B57"/>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2020-12-14T21:09:00Z</dcterms:created>
  <dcterms:modified xsi:type="dcterms:W3CDTF">2020-12-15T15:25:00Z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