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0452CF2E" w:rsidR="00ED6AE4" w:rsidRPr="008B1CED" w:rsidRDefault="009E7593" w:rsidP="00ED6AE4">
      <w:pPr>
        <w:pStyle w:val="Heading"/>
      </w:pPr>
      <w:r>
        <w:t>Who said you can’t tea</w:t>
      </w:r>
      <w:r w:rsidR="00847BBF">
        <w:t>ch</w:t>
      </w:r>
      <w:r>
        <w:t xml:space="preserve"> an old drug new tricks? The use of post-transplant cyclophosphamide for acute graft-versus-host disease prevention</w:t>
      </w:r>
    </w:p>
    <w:p w14:paraId="0D0DC3CD" w14:textId="79336F7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E7593">
        <w:rPr>
          <w:color w:val="595959" w:themeColor="text1" w:themeTint="A6"/>
        </w:rPr>
        <w:t>January 2</w:t>
      </w:r>
      <w:r w:rsidR="004E1EF8">
        <w:rPr>
          <w:color w:val="595959" w:themeColor="text1" w:themeTint="A6"/>
        </w:rPr>
        <w:t>8</w:t>
      </w:r>
      <w:r w:rsidR="009E7593">
        <w:rPr>
          <w:color w:val="595959" w:themeColor="text1" w:themeTint="A6"/>
        </w:rPr>
        <w:t>, 2021</w:t>
      </w:r>
    </w:p>
    <w:p w14:paraId="641D3E3A" w14:textId="44DA999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E7593">
        <w:rPr>
          <w:color w:val="595959" w:themeColor="text1" w:themeTint="A6"/>
        </w:rPr>
        <w:t>Bailey Wise,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15711B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A004D">
        <w:rPr>
          <w:rFonts w:cs="Arial"/>
          <w:b/>
          <w:color w:val="595959" w:themeColor="text1" w:themeTint="A6"/>
          <w:szCs w:val="20"/>
        </w:rPr>
        <w:t>March 11,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D4E4187" w:rsidR="008730EB" w:rsidRPr="008730EB" w:rsidRDefault="007A004D"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4529378A" w:rsidR="0035174D" w:rsidRPr="00145C63" w:rsidRDefault="007A004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Explain the pathophysiology of acute graft versus host disease (aGVHD)</w:t>
      </w:r>
    </w:p>
    <w:p w14:paraId="193176A5" w14:textId="6DA7352B" w:rsidR="004A294A" w:rsidRPr="00145C63" w:rsidRDefault="007A004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Review the clinical signs and symptoms of aGVHD</w:t>
      </w:r>
    </w:p>
    <w:p w14:paraId="19A14A12" w14:textId="1988B24F" w:rsidR="004A294A" w:rsidRPr="00145C63" w:rsidRDefault="007A004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Determine the adverse effects caused by the therapeutic agents used for the prevention of aGVHD</w:t>
      </w:r>
    </w:p>
    <w:p w14:paraId="5BA35BDF" w14:textId="74135D80" w:rsidR="0013180C" w:rsidRPr="00145C63" w:rsidRDefault="007A004D" w:rsidP="0013180C">
      <w:pPr>
        <w:pStyle w:val="ListParagraph"/>
        <w:numPr>
          <w:ilvl w:val="0"/>
          <w:numId w:val="40"/>
        </w:numPr>
        <w:ind w:left="360"/>
        <w:rPr>
          <w:color w:val="595959" w:themeColor="text1" w:themeTint="A6"/>
        </w:rPr>
      </w:pPr>
      <w:r>
        <w:rPr>
          <w:color w:val="595959" w:themeColor="text1" w:themeTint="A6"/>
        </w:rPr>
        <w:t>Evaluate the literature on the recent advancements in therapies used for prevention of aGVHD</w:t>
      </w:r>
    </w:p>
    <w:p w14:paraId="723F9097" w14:textId="77777777" w:rsidR="007A004D" w:rsidRDefault="007A004D" w:rsidP="001449C2">
      <w:pPr>
        <w:spacing w:after="120"/>
        <w:rPr>
          <w:rFonts w:cs="Arial"/>
          <w:b/>
          <w:color w:val="01ADAB"/>
          <w:sz w:val="24"/>
        </w:rPr>
      </w:pPr>
    </w:p>
    <w:p w14:paraId="250850DB" w14:textId="2EA7B10A" w:rsidR="001449C2" w:rsidRPr="008730EB" w:rsidRDefault="001449C2" w:rsidP="001449C2">
      <w:pPr>
        <w:spacing w:after="120"/>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0BD54E0A" w:rsidR="0013180C" w:rsidRPr="00145C63" w:rsidRDefault="007A004D"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brand and generic names of pharmacological options used for the prevention of acute graft versus host disease</w:t>
      </w:r>
    </w:p>
    <w:p w14:paraId="25EBC96A" w14:textId="66201B93" w:rsidR="0013180C" w:rsidRDefault="007A004D"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the different dosage forms of the pharmacological options used for the prevention of aGVHD</w:t>
      </w:r>
    </w:p>
    <w:p w14:paraId="78CEBFF9" w14:textId="77777777" w:rsidR="007A004D" w:rsidRPr="007A004D" w:rsidRDefault="007A004D" w:rsidP="007A004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248C865"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7A004D">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7529FCA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7A004D">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7A004D">
        <w:rPr>
          <w:rFonts w:cs="Arial"/>
          <w:color w:val="595959" w:themeColor="text1" w:themeTint="A6"/>
        </w:rPr>
        <w:t>1</w:t>
      </w:r>
      <w:r w:rsidRPr="00145C63">
        <w:rPr>
          <w:rFonts w:cs="Arial"/>
          <w:color w:val="595959" w:themeColor="text1" w:themeTint="A6"/>
        </w:rPr>
        <w:t>-0</w:t>
      </w:r>
      <w:r w:rsidR="007A004D">
        <w:rPr>
          <w:rFonts w:cs="Arial"/>
          <w:color w:val="595959" w:themeColor="text1" w:themeTint="A6"/>
        </w:rPr>
        <w:t>77</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6F0EAA9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7A004D">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7A004D">
        <w:rPr>
          <w:rFonts w:cs="Arial"/>
          <w:color w:val="595959" w:themeColor="text1" w:themeTint="A6"/>
        </w:rPr>
        <w:t>1</w:t>
      </w:r>
      <w:r w:rsidRPr="00145C63">
        <w:rPr>
          <w:rFonts w:cs="Arial"/>
          <w:color w:val="595959" w:themeColor="text1" w:themeTint="A6"/>
        </w:rPr>
        <w:t>-0</w:t>
      </w:r>
      <w:r w:rsidR="007A004D">
        <w:rPr>
          <w:rFonts w:cs="Arial"/>
          <w:color w:val="595959" w:themeColor="text1" w:themeTint="A6"/>
        </w:rPr>
        <w:t>77</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6F62C2DD" w14:textId="77777777" w:rsidR="0013180C" w:rsidRPr="00145C63" w:rsidRDefault="0013180C" w:rsidP="0013180C">
      <w:pPr>
        <w:rPr>
          <w:color w:val="595959" w:themeColor="text1" w:themeTint="A6"/>
          <w:sz w:val="4"/>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20B49897"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4B4E9207" w14:textId="70025F97" w:rsidR="007A004D" w:rsidRPr="00D3796A" w:rsidRDefault="007A004D"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3224AE08" w:rsidR="00CB449D" w:rsidRPr="00145C63" w:rsidRDefault="007A004D" w:rsidP="00DD68D3">
      <w:pPr>
        <w:rPr>
          <w:b/>
          <w:color w:val="595959" w:themeColor="text1" w:themeTint="A6"/>
        </w:rPr>
      </w:pPr>
      <w:r>
        <w:rPr>
          <w:b/>
          <w:color w:val="595959" w:themeColor="text1" w:themeTint="A6"/>
        </w:rPr>
        <w:t>Jessica Foy, PharmD, BCPS, BCOP</w:t>
      </w:r>
    </w:p>
    <w:p w14:paraId="529DCE50" w14:textId="6F02866E" w:rsidR="00CB449D" w:rsidRPr="00145C63" w:rsidRDefault="007A004D" w:rsidP="00DD68D3">
      <w:pPr>
        <w:rPr>
          <w:color w:val="595959" w:themeColor="text1" w:themeTint="A6"/>
        </w:rPr>
      </w:pPr>
      <w:r>
        <w:rPr>
          <w:color w:val="595959" w:themeColor="text1" w:themeTint="A6"/>
        </w:rPr>
        <w:t>Clinical Pharmacy Specialty, Bone Marrow Transplant</w:t>
      </w:r>
    </w:p>
    <w:p w14:paraId="0B00B718" w14:textId="1A0B6934" w:rsidR="00CB449D" w:rsidRPr="00145C63" w:rsidRDefault="007A004D"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329BBB71" w:rsidR="00CB449D" w:rsidRPr="00145C63" w:rsidRDefault="007A004D" w:rsidP="00DD68D3">
      <w:pPr>
        <w:rPr>
          <w:b/>
          <w:color w:val="595959" w:themeColor="text1" w:themeTint="A6"/>
        </w:rPr>
      </w:pPr>
      <w:r>
        <w:rPr>
          <w:b/>
          <w:color w:val="595959" w:themeColor="text1" w:themeTint="A6"/>
        </w:rPr>
        <w:t>Breanne Peyton-Thomas, PharmD, BCOP</w:t>
      </w:r>
    </w:p>
    <w:p w14:paraId="2B34AFB1" w14:textId="2927F310" w:rsidR="00CB449D" w:rsidRPr="00145C63" w:rsidRDefault="007A004D" w:rsidP="00DD68D3">
      <w:pPr>
        <w:rPr>
          <w:color w:val="595959" w:themeColor="text1" w:themeTint="A6"/>
        </w:rPr>
      </w:pPr>
      <w:r>
        <w:rPr>
          <w:color w:val="595959" w:themeColor="text1" w:themeTint="A6"/>
        </w:rPr>
        <w:t>Clinical Pharmacy Speciality, Bone Marrow Transplant</w:t>
      </w:r>
    </w:p>
    <w:p w14:paraId="334984DA" w14:textId="77777777" w:rsidR="007A004D" w:rsidRPr="00145C63" w:rsidRDefault="007A004D" w:rsidP="007A004D">
      <w:pPr>
        <w:rPr>
          <w:color w:val="595959" w:themeColor="text1" w:themeTint="A6"/>
        </w:rPr>
      </w:pPr>
      <w:r>
        <w:rPr>
          <w:color w:val="595959" w:themeColor="text1" w:themeTint="A6"/>
        </w:rPr>
        <w:t>Ochsner Medical Center</w:t>
      </w:r>
    </w:p>
    <w:p w14:paraId="2E4B3623" w14:textId="77777777" w:rsidR="00CB449D" w:rsidRPr="00145C63" w:rsidRDefault="00CB449D" w:rsidP="00DD68D3">
      <w:pPr>
        <w:rPr>
          <w:color w:val="595959" w:themeColor="text1" w:themeTint="A6"/>
        </w:rPr>
      </w:pPr>
    </w:p>
    <w:p w14:paraId="1668AFD0" w14:textId="0328361E" w:rsidR="00CB449D" w:rsidRPr="00145C63" w:rsidRDefault="007A004D" w:rsidP="00DD68D3">
      <w:pPr>
        <w:rPr>
          <w:b/>
          <w:color w:val="595959" w:themeColor="text1" w:themeTint="A6"/>
        </w:rPr>
      </w:pPr>
      <w:r>
        <w:rPr>
          <w:b/>
          <w:color w:val="595959" w:themeColor="text1" w:themeTint="A6"/>
        </w:rPr>
        <w:t>Bailey Wise, PharmD, BCPS</w:t>
      </w:r>
    </w:p>
    <w:p w14:paraId="492D82E6" w14:textId="1F55A56C" w:rsidR="00CB449D" w:rsidRPr="00145C63" w:rsidRDefault="007A004D" w:rsidP="00DD68D3">
      <w:pPr>
        <w:rPr>
          <w:color w:val="595959" w:themeColor="text1" w:themeTint="A6"/>
        </w:rPr>
      </w:pPr>
      <w:r>
        <w:rPr>
          <w:color w:val="595959" w:themeColor="text1" w:themeTint="A6"/>
        </w:rPr>
        <w:t>Clinical Pharmacist</w:t>
      </w:r>
    </w:p>
    <w:p w14:paraId="267A73CB" w14:textId="77777777" w:rsidR="007A004D" w:rsidRPr="00145C63" w:rsidRDefault="007A004D" w:rsidP="007A004D">
      <w:pPr>
        <w:rPr>
          <w:color w:val="595959" w:themeColor="text1" w:themeTint="A6"/>
        </w:rPr>
      </w:pPr>
      <w:r>
        <w:rPr>
          <w:color w:val="595959" w:themeColor="text1" w:themeTint="A6"/>
        </w:rPr>
        <w:t>Ochsner Medical Center</w:t>
      </w:r>
    </w:p>
    <w:p w14:paraId="0B0D8A21" w14:textId="77777777" w:rsidR="00CB449D" w:rsidRPr="00145C63" w:rsidRDefault="00CB449D" w:rsidP="00DD68D3">
      <w:pPr>
        <w:rPr>
          <w:color w:val="595959" w:themeColor="text1" w:themeTint="A6"/>
        </w:rPr>
      </w:pPr>
    </w:p>
    <w:p w14:paraId="7E02880C" w14:textId="606E7CC1"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687473E4" w:rsidR="00CB449D" w:rsidRPr="00145C63" w:rsidRDefault="005A039D" w:rsidP="00DD68D3">
      <w:pPr>
        <w:rPr>
          <w:b/>
          <w:color w:val="595959" w:themeColor="text1" w:themeTint="A6"/>
        </w:rPr>
      </w:pPr>
      <w:r>
        <w:rPr>
          <w:b/>
          <w:color w:val="595959" w:themeColor="text1" w:themeTint="A6"/>
        </w:rPr>
        <w:t>Shima Shafiyan, PharmD</w:t>
      </w:r>
    </w:p>
    <w:p w14:paraId="69E43666" w14:textId="2ED7903C" w:rsidR="00CB449D" w:rsidRPr="00145C63" w:rsidRDefault="005A039D" w:rsidP="00DD68D3">
      <w:pPr>
        <w:rPr>
          <w:color w:val="595959" w:themeColor="text1" w:themeTint="A6"/>
        </w:rPr>
      </w:pPr>
      <w:r>
        <w:rPr>
          <w:color w:val="595959" w:themeColor="text1" w:themeTint="A6"/>
        </w:rPr>
        <w:t>PGY-2 Oncology Pharmacy Resident</w:t>
      </w:r>
    </w:p>
    <w:p w14:paraId="0AD3BDCE" w14:textId="77777777" w:rsidR="005A039D" w:rsidRPr="00145C63" w:rsidRDefault="005A039D" w:rsidP="005A039D">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E1EF8"/>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039D"/>
    <w:rsid w:val="005A6948"/>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004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47BBF"/>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7593"/>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SourceDataModel Name="Computed" TargetDataSourceId="87651697-ca1f-4d80-9f69-bb743e325714"/>
</file>

<file path=customXml/item11.xml><?xml version="1.0" encoding="utf-8"?>
<SourceDataModel Name="System" TargetDataSourceId="00b80028-d226-4a39-9a19-6787589aad19"/>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VariableListDefinition name="AD_HOC" displayName="AD_HOC" id="9426ea6f-1b24-4683-bca3-85d71f6375fd" isdomainofvalue="False" dataSourceId="80be7e5f-6e71-448c-9228-23264555308c"/>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VariableListDefinition name="Computed" displayName="Computed" id="69155e26-4760-488b-ab4c-bb15b0f8b2a2" isdomainofvalue="False" dataSourceId="87651697-ca1f-4d80-9f69-bb743e325714"/>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9.xml><?xml version="1.0" encoding="utf-8"?>
<AllMetadata/>
</file>

<file path=customXml/item2.xml><?xml version="1.0" encoding="utf-8"?>
<VariableUsageMapping/>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VariableListDefinition name="System" displayName="System" id="dc9731b4-d0d2-4ed5-b20d-434d69de1706" isdomainofvalue="False" dataSourceId="00b80028-d226-4a39-9a19-6787589aad19"/>
</file>

<file path=customXml/item26.xml><?xml version="1.0" encoding="utf-8"?>
<AllExternalAdhocVariableMappings/>
</file>

<file path=customXml/item27.xml><?xml version="1.0" encoding="utf-8"?>
<SourceDataModel Name="AD_HOC" TargetDataSourceId="80be7e5f-6e71-448c-9228-23264555308c"/>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AllWordPDs>
</AllWordPDs>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D44D0B5A-EC6D-4AEA-A833-02344E0C6DB2}">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2020-12-18T18:21:00Z</dcterms:created>
  <dcterms:modified xsi:type="dcterms:W3CDTF">2020-12-31T17:13:00Z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