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16BF03A" w:rsidR="00ED6AE4" w:rsidRPr="008B1CED" w:rsidRDefault="00B349B9" w:rsidP="00ED6AE4">
      <w:pPr>
        <w:pStyle w:val="Heading"/>
      </w:pPr>
      <w:r>
        <w:t>White bagging: Why it Matters?</w:t>
      </w:r>
    </w:p>
    <w:p w14:paraId="0D0DC3CD" w14:textId="47F0AEF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349B9">
        <w:rPr>
          <w:color w:val="595959" w:themeColor="text1" w:themeTint="A6"/>
        </w:rPr>
        <w:t>January 27, 2022</w:t>
      </w:r>
    </w:p>
    <w:p w14:paraId="641D3E3A" w14:textId="63AC8C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349B9">
        <w:rPr>
          <w:color w:val="595959" w:themeColor="text1" w:themeTint="A6"/>
        </w:rPr>
        <w:t>Marissa Janusek,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C1359D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708D2">
        <w:rPr>
          <w:rFonts w:cs="Arial"/>
          <w:b/>
          <w:color w:val="595959" w:themeColor="text1" w:themeTint="A6"/>
          <w:szCs w:val="20"/>
        </w:rPr>
        <w:t>March 13, 2022</w:t>
      </w:r>
      <w:r w:rsidR="00BE7633">
        <w:rPr>
          <w:rFonts w:cs="Arial"/>
          <w:b/>
          <w:color w:val="595959" w:themeColor="text1" w:themeTint="A6"/>
          <w:szCs w:val="20"/>
        </w:rPr>
        <w:t>.</w:t>
      </w: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49263CB" w:rsidR="008730EB" w:rsidRPr="008730EB" w:rsidRDefault="00E708D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4AA44A0B" w14:textId="77777777" w:rsidR="00E708D2" w:rsidRPr="00E708D2" w:rsidRDefault="00E708D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 xml:space="preserve">Describe white and brown bagging models and identify concerns related to each model. </w:t>
      </w:r>
    </w:p>
    <w:p w14:paraId="193176A5" w14:textId="75B83C22" w:rsidR="004A294A" w:rsidRPr="00145C63" w:rsidRDefault="00E708D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Identify challenges to maintaining patient safety, clinic operations, and regulatory compliance when adopting white and brown bagging models.</w:t>
      </w:r>
    </w:p>
    <w:p w14:paraId="19A14A12" w14:textId="7CCFC6A6" w:rsidR="004A294A" w:rsidRPr="00145C63" w:rsidRDefault="00E708D2"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Explain recent updates from regulatory.</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4405F68" w14:textId="77777777" w:rsidR="00E708D2" w:rsidRPr="00E708D2" w:rsidRDefault="00E708D2" w:rsidP="00E708D2">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 xml:space="preserve">Describe white and brown bagging models and identify concerns related to each model. </w:t>
      </w:r>
    </w:p>
    <w:p w14:paraId="7498E1FC" w14:textId="77777777" w:rsidR="00E708D2" w:rsidRPr="00145C63" w:rsidRDefault="00E708D2" w:rsidP="00E708D2">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Identify challenges to maintaining patient safety, clinic operations, and regulatory compliance when adopting white and brown bagging models.</w:t>
      </w:r>
    </w:p>
    <w:p w14:paraId="28226C25" w14:textId="77777777" w:rsidR="00E708D2" w:rsidRPr="00145C63" w:rsidRDefault="00E708D2" w:rsidP="00E708D2">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Explain recent updates from regulatory.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4FE8917"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708D2">
        <w:rPr>
          <w:rFonts w:cs="Arial"/>
          <w:color w:val="595959" w:themeColor="text1" w:themeTint="A6"/>
        </w:rPr>
        <w:t>Ochsner Health</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4168E456" w:rsidR="00F374BD" w:rsidRPr="00145C63" w:rsidRDefault="00F374BD" w:rsidP="00F374BD">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5B7585">
        <w:rPr>
          <w:rFonts w:cs="Arial"/>
          <w:color w:val="595959" w:themeColor="text1" w:themeTint="A6"/>
        </w:rPr>
        <w:t>101</w:t>
      </w:r>
      <w:r w:rsidRPr="00145C63">
        <w:rPr>
          <w:rFonts w:cs="Arial"/>
          <w:color w:val="595959" w:themeColor="text1" w:themeTint="A6"/>
        </w:rPr>
        <w:t>-L0</w:t>
      </w:r>
      <w:r w:rsidR="00E708D2">
        <w:rPr>
          <w:rFonts w:cs="Arial"/>
          <w:color w:val="595959" w:themeColor="text1" w:themeTint="A6"/>
        </w:rPr>
        <w:t>5</w:t>
      </w:r>
      <w:r w:rsidRPr="00145C63">
        <w:rPr>
          <w:rFonts w:cs="Arial"/>
          <w:color w:val="595959" w:themeColor="text1" w:themeTint="A6"/>
        </w:rPr>
        <w:t>-P</w:t>
      </w:r>
    </w:p>
    <w:p w14:paraId="3F8EF77E" w14:textId="246AB2A7" w:rsidR="00F374BD" w:rsidRDefault="00F374BD" w:rsidP="00F374BD">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22</w:t>
      </w:r>
      <w:r w:rsidRPr="00145C63">
        <w:rPr>
          <w:rFonts w:cs="Arial"/>
          <w:color w:val="595959" w:themeColor="text1" w:themeTint="A6"/>
        </w:rPr>
        <w:t>-</w:t>
      </w:r>
      <w:r w:rsidR="005B7585">
        <w:rPr>
          <w:rFonts w:cs="Arial"/>
          <w:color w:val="595959" w:themeColor="text1" w:themeTint="A6"/>
        </w:rPr>
        <w:t>101</w:t>
      </w:r>
      <w:r w:rsidRPr="00145C63">
        <w:rPr>
          <w:rFonts w:cs="Arial"/>
          <w:color w:val="595959" w:themeColor="text1" w:themeTint="A6"/>
        </w:rPr>
        <w:t>-L0</w:t>
      </w:r>
      <w:r w:rsidR="00E708D2">
        <w:rPr>
          <w:rFonts w:cs="Arial"/>
          <w:color w:val="595959" w:themeColor="text1" w:themeTint="A6"/>
        </w:rPr>
        <w:t>5</w:t>
      </w:r>
      <w:r w:rsidRPr="00145C63">
        <w:rPr>
          <w:rFonts w:cs="Arial"/>
          <w:color w:val="595959" w:themeColor="text1" w:themeTint="A6"/>
        </w:rPr>
        <w:t>-T</w:t>
      </w:r>
    </w:p>
    <w:p w14:paraId="17A14BF7" w14:textId="77777777" w:rsidR="00F374BD" w:rsidRPr="00145C63" w:rsidRDefault="00F374BD" w:rsidP="00F374BD">
      <w:pPr>
        <w:rPr>
          <w:rFonts w:cs="Arial"/>
          <w:color w:val="595959" w:themeColor="text1" w:themeTint="A6"/>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133BEDE" w:rsidR="00CB449D" w:rsidRPr="00145C63" w:rsidRDefault="00E708D2" w:rsidP="00DD68D3">
      <w:pPr>
        <w:rPr>
          <w:b/>
          <w:color w:val="595959" w:themeColor="text1" w:themeTint="A6"/>
        </w:rPr>
      </w:pPr>
      <w:r>
        <w:rPr>
          <w:b/>
          <w:color w:val="595959" w:themeColor="text1" w:themeTint="A6"/>
        </w:rPr>
        <w:t>Ryan Pepper, MBA</w:t>
      </w:r>
    </w:p>
    <w:p w14:paraId="0B00B718" w14:textId="5D248530" w:rsidR="00CB449D" w:rsidRDefault="00E708D2" w:rsidP="00DD68D3">
      <w:pPr>
        <w:rPr>
          <w:color w:val="595959" w:themeColor="text1" w:themeTint="A6"/>
        </w:rPr>
      </w:pPr>
      <w:r>
        <w:rPr>
          <w:color w:val="595959" w:themeColor="text1" w:themeTint="A6"/>
        </w:rPr>
        <w:t>AVP – Pharmacy Supply Chain</w:t>
      </w:r>
    </w:p>
    <w:p w14:paraId="5D167514" w14:textId="48AF03F5" w:rsidR="00E708D2" w:rsidRPr="00145C63" w:rsidRDefault="00E708D2" w:rsidP="00DD68D3">
      <w:pPr>
        <w:rPr>
          <w:color w:val="595959" w:themeColor="text1" w:themeTint="A6"/>
        </w:rPr>
      </w:pPr>
      <w:r>
        <w:rPr>
          <w:color w:val="595959" w:themeColor="text1" w:themeTint="A6"/>
        </w:rPr>
        <w:t>Ochsner Health</w:t>
      </w:r>
    </w:p>
    <w:p w14:paraId="357CDA01" w14:textId="77777777" w:rsidR="00CB449D" w:rsidRPr="00CB449D" w:rsidRDefault="00CB449D" w:rsidP="00DD68D3">
      <w:pPr>
        <w:rPr>
          <w:color w:val="7F7F7F" w:themeColor="text1" w:themeTint="80"/>
        </w:rPr>
      </w:pPr>
    </w:p>
    <w:p w14:paraId="11C41A61" w14:textId="4D7491FA" w:rsidR="00CB449D" w:rsidRPr="00145C63" w:rsidRDefault="00E708D2" w:rsidP="00DD68D3">
      <w:pPr>
        <w:rPr>
          <w:b/>
          <w:color w:val="595959" w:themeColor="text1" w:themeTint="A6"/>
        </w:rPr>
      </w:pPr>
      <w:r>
        <w:rPr>
          <w:b/>
          <w:color w:val="595959" w:themeColor="text1" w:themeTint="A6"/>
        </w:rPr>
        <w:t>Nicole LaCoste, PharmD</w:t>
      </w:r>
    </w:p>
    <w:p w14:paraId="2B34AFB1" w14:textId="43E64C5D" w:rsidR="00CB449D" w:rsidRPr="00145C63" w:rsidRDefault="00E708D2" w:rsidP="00DD68D3">
      <w:pPr>
        <w:rPr>
          <w:color w:val="595959" w:themeColor="text1" w:themeTint="A6"/>
        </w:rPr>
      </w:pPr>
      <w:r>
        <w:rPr>
          <w:color w:val="595959" w:themeColor="text1" w:themeTint="A6"/>
        </w:rPr>
        <w:t>System Director – Medication Use, Safety and Education</w:t>
      </w:r>
    </w:p>
    <w:p w14:paraId="7553576F" w14:textId="77777777" w:rsidR="00E708D2" w:rsidRPr="00145C63" w:rsidRDefault="00E708D2" w:rsidP="00E708D2">
      <w:pPr>
        <w:rPr>
          <w:color w:val="595959" w:themeColor="text1" w:themeTint="A6"/>
        </w:rPr>
      </w:pPr>
      <w:r>
        <w:rPr>
          <w:color w:val="595959" w:themeColor="text1" w:themeTint="A6"/>
        </w:rPr>
        <w:t>Ochsner Health</w:t>
      </w:r>
    </w:p>
    <w:p w14:paraId="2E4B3623" w14:textId="77777777" w:rsidR="00CB449D" w:rsidRPr="00145C63" w:rsidRDefault="00CB449D" w:rsidP="00DD68D3">
      <w:pPr>
        <w:rPr>
          <w:color w:val="595959" w:themeColor="text1" w:themeTint="A6"/>
        </w:rPr>
      </w:pPr>
    </w:p>
    <w:p w14:paraId="7E02880C" w14:textId="194E4206"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502BBD2D" w:rsidR="00CB449D" w:rsidRPr="00145C63" w:rsidRDefault="00E708D2" w:rsidP="00DD68D3">
      <w:pPr>
        <w:rPr>
          <w:b/>
          <w:color w:val="595959" w:themeColor="text1" w:themeTint="A6"/>
        </w:rPr>
      </w:pPr>
      <w:r>
        <w:rPr>
          <w:b/>
          <w:color w:val="595959" w:themeColor="text1" w:themeTint="A6"/>
        </w:rPr>
        <w:t>Tuan Nguyen, PharmD</w:t>
      </w:r>
    </w:p>
    <w:p w14:paraId="69E43666" w14:textId="07731FCF" w:rsidR="00CB449D" w:rsidRPr="00145C63" w:rsidRDefault="00E708D2" w:rsidP="00DD68D3">
      <w:pPr>
        <w:rPr>
          <w:color w:val="595959" w:themeColor="text1" w:themeTint="A6"/>
        </w:rPr>
      </w:pPr>
      <w:r>
        <w:rPr>
          <w:color w:val="595959" w:themeColor="text1" w:themeTint="A6"/>
        </w:rPr>
        <w:t>HSPAL Pharmacy</w:t>
      </w:r>
    </w:p>
    <w:p w14:paraId="6EB8F7DD" w14:textId="77777777" w:rsidR="00E708D2" w:rsidRPr="00145C63" w:rsidRDefault="00E708D2" w:rsidP="00E708D2">
      <w:pPr>
        <w:rPr>
          <w:color w:val="595959" w:themeColor="text1" w:themeTint="A6"/>
        </w:rPr>
      </w:pPr>
      <w:r>
        <w:rPr>
          <w:color w:val="595959" w:themeColor="text1" w:themeTint="A6"/>
        </w:rPr>
        <w:t>Ochsner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B7585"/>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49B9"/>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708D2"/>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AllMetadata/>
</file>

<file path=customXml/item13.xml><?xml version="1.0" encoding="utf-8"?>
<VariableListDefinition name="AD_HOC" displayName="AD_HOC" id="9426ea6f-1b24-4683-bca3-85d71f6375fd" isdomainofvalue="False" dataSourceId="80be7e5f-6e71-448c-9228-23264555308c"/>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SourceDataModel Name="System" TargetDataSourceId="00b80028-d226-4a39-9a19-6787589aad19"/>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AllExternalAdhocVariableMappings/>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SourceDataModel Name="AD_HOC" TargetDataSourceId="80be7e5f-6e71-448c-9228-23264555308c"/>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Definition name="System" displayName="System" id="dc9731b4-d0d2-4ed5-b20d-434d69de1706" isdomainofvalue="False" dataSourceId="00b80028-d226-4a39-9a19-6787589aad19"/>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UsageMapping/>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ocPartTree/>
</file>

<file path=customXml/item7.xml><?xml version="1.0" encoding="utf-8"?>
<AllWordPDs>
</AllWordPDs>
</file>

<file path=customXml/item8.xml><?xml version="1.0" encoding="utf-8"?>
<VariableListDefinition name="Computed" displayName="Computed" id="69155e26-4760-488b-ab4c-bb15b0f8b2a2" isdomainofvalue="False" dataSourceId="87651697-ca1f-4d80-9f69-bb743e325714"/>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2022-01-06T18:47:00Z</dcterms:created>
  <dcterms:modified xsi:type="dcterms:W3CDTF">2022-01-07T16:45:00Z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