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0F777E" w:rsidP="00D6051F">
      <w:pPr>
        <w:pStyle w:val="Heading"/>
      </w:pPr>
      <w:r>
        <w:t>Updates in the Treatment of Hyperkalemia</w:t>
      </w:r>
    </w:p>
    <w:p w:rsidR="00423054" w:rsidRDefault="00155E54" w:rsidP="004A294A">
      <w:pPr>
        <w:pStyle w:val="BodyText1"/>
      </w:pPr>
      <w:r>
        <w:t>Activity date</w:t>
      </w:r>
      <w:r w:rsidR="0013180C">
        <w:t xml:space="preserve">: </w:t>
      </w:r>
      <w:r w:rsidR="000F777E">
        <w:t>November 13, 2019</w:t>
      </w:r>
    </w:p>
    <w:p w:rsidR="00EA13B8" w:rsidRDefault="0013180C" w:rsidP="00423054">
      <w:pPr>
        <w:pStyle w:val="BodyText1"/>
      </w:pPr>
      <w:r>
        <w:t xml:space="preserve">Course director: </w:t>
      </w:r>
      <w:r w:rsidR="000F777E">
        <w:t xml:space="preserve">Julia </w:t>
      </w:r>
      <w:proofErr w:type="spellStart"/>
      <w:r w:rsidR="000F777E">
        <w:t>Roh</w:t>
      </w:r>
      <w:proofErr w:type="spellEnd"/>
      <w:r w:rsidR="000F777E">
        <w:t xml:space="preserve">, </w:t>
      </w:r>
      <w:proofErr w:type="spellStart"/>
      <w:r w:rsidR="000F777E">
        <w:t>PharmD</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0F777E">
        <w:rPr>
          <w:rFonts w:cs="Arial"/>
          <w:color w:val="696969"/>
          <w:szCs w:val="20"/>
        </w:rPr>
        <w:t>December 29,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BC3FDA" w:rsidRDefault="0023050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Define hyperkalemia and describe clinical presentation of hyperkalemic patients</w:t>
      </w:r>
    </w:p>
    <w:p w:rsidR="004A294A" w:rsidRPr="00BC3FDA" w:rsidRDefault="0023050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disease states and medications that exacerbate hyperkalemia</w:t>
      </w:r>
    </w:p>
    <w:p w:rsidR="004A294A" w:rsidRDefault="0023050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pharmacotherapy updates for the treatment of hyperkalemia</w:t>
      </w:r>
    </w:p>
    <w:p w:rsidR="0013180C" w:rsidRPr="0013180C" w:rsidRDefault="0023050D" w:rsidP="0013180C">
      <w:pPr>
        <w:pStyle w:val="ListParagraph"/>
        <w:numPr>
          <w:ilvl w:val="0"/>
          <w:numId w:val="40"/>
        </w:numPr>
        <w:ind w:left="360"/>
        <w:rPr>
          <w:color w:val="595959" w:themeColor="text1" w:themeTint="A6"/>
        </w:rPr>
      </w:pPr>
      <w:r>
        <w:rPr>
          <w:color w:val="595959" w:themeColor="text1" w:themeTint="A6"/>
        </w:rPr>
        <w:t>Review literature supporting the use of the new agents for the treatment of hyperkalemia</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3180C" w:rsidRPr="0013180C" w:rsidRDefault="0023050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brand/generic names of the pharmacotherapy options used in the treatment of hyperkalemia</w:t>
      </w:r>
    </w:p>
    <w:p w:rsidR="0013180C" w:rsidRPr="0013180C" w:rsidRDefault="0023050D"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the different dosage forms of pharmacologic agents used to treat hyperkalemia</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7023FA" w:rsidRDefault="007023FA" w:rsidP="007023FA">
      <w:pPr>
        <w:autoSpaceDE w:val="0"/>
        <w:autoSpaceDN w:val="0"/>
        <w:rPr>
          <w:rFonts w:cs="Arial"/>
          <w:color w:val="7F7F7F" w:themeColor="text1" w:themeTint="80"/>
        </w:rPr>
      </w:pPr>
      <w:r>
        <w:rPr>
          <w:rFonts w:cs="Arial"/>
          <w:color w:val="7F7F7F" w:themeColor="text1" w:themeTint="80"/>
        </w:rPr>
        <w:t xml:space="preserve">In support of improving patient care, this activity has been planned and implemented by Vizient, Inc. and </w:t>
      </w:r>
      <w:proofErr w:type="spellStart"/>
      <w:r>
        <w:rPr>
          <w:rFonts w:cs="Arial"/>
          <w:color w:val="7F7F7F" w:themeColor="text1" w:themeTint="80"/>
        </w:rPr>
        <w:t>Ochsner</w:t>
      </w:r>
      <w:proofErr w:type="spellEnd"/>
      <w:r>
        <w:rPr>
          <w:rFonts w:cs="Arial"/>
          <w:color w:val="7F7F7F" w:themeColor="text1" w:themeTint="80"/>
        </w:rPr>
        <w:t xml:space="preserve"> Medical Center.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23050D">
        <w:rPr>
          <w:rFonts w:cs="Arial"/>
          <w:color w:val="696969"/>
        </w:rPr>
        <w:t>22</w:t>
      </w:r>
      <w:r w:rsidR="00944015">
        <w:rPr>
          <w:rFonts w:cs="Arial"/>
          <w:color w:val="696969"/>
        </w:rPr>
        <w:t>1</w:t>
      </w:r>
      <w:r>
        <w:rPr>
          <w:rFonts w:cs="Arial"/>
          <w:color w:val="696969"/>
        </w:rPr>
        <w:t>-L0</w:t>
      </w:r>
      <w:r w:rsidR="0023050D">
        <w:rPr>
          <w:rFonts w:cs="Arial"/>
          <w:color w:val="696969"/>
        </w:rPr>
        <w:t>1</w:t>
      </w:r>
      <w:r>
        <w:rPr>
          <w:rFonts w:cs="Arial"/>
          <w:color w:val="696969"/>
        </w:rPr>
        <w:t>-P</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944015">
        <w:rPr>
          <w:rFonts w:cs="Arial"/>
          <w:color w:val="696969"/>
        </w:rPr>
        <w:t>221</w:t>
      </w:r>
      <w:bookmarkStart w:id="0" w:name="_GoBack"/>
      <w:bookmarkEnd w:id="0"/>
      <w:r>
        <w:rPr>
          <w:rFonts w:cs="Arial"/>
          <w:color w:val="696969"/>
        </w:rPr>
        <w:t>-L0</w:t>
      </w:r>
      <w:r w:rsidR="0023050D">
        <w:rPr>
          <w:rFonts w:cs="Arial"/>
          <w:color w:val="696969"/>
        </w:rPr>
        <w:t>1</w:t>
      </w:r>
      <w:r>
        <w:rPr>
          <w:rFonts w:cs="Arial"/>
          <w:color w:val="696969"/>
        </w:rPr>
        <w:t>-T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5F53FC">
        <w:rPr>
          <w:rFonts w:cs="Arial"/>
          <w:bCs/>
          <w:color w:val="696969"/>
          <w:sz w:val="18"/>
          <w:szCs w:val="18"/>
        </w:rPr>
        <w:t>presenters</w:t>
      </w:r>
      <w:r>
        <w:rPr>
          <w:rFonts w:cs="Arial"/>
          <w:bCs/>
          <w:color w:val="696969"/>
          <w:sz w:val="18"/>
          <w:szCs w:val="18"/>
        </w:rPr>
        <w:t xml:space="preserve"> have nothing to disclose </w:t>
      </w:r>
    </w:p>
    <w:p w:rsidR="0023050D" w:rsidRDefault="0023050D" w:rsidP="00CB449D">
      <w:pPr>
        <w:spacing w:before="120"/>
        <w:rPr>
          <w:rFonts w:cs="Arial"/>
          <w:bCs/>
          <w:color w:val="696969"/>
          <w:sz w:val="18"/>
          <w:szCs w:val="18"/>
        </w:rPr>
      </w:pPr>
    </w:p>
    <w:p w:rsidR="00CB449D" w:rsidRDefault="00CB449D" w:rsidP="00CB449D">
      <w:pPr>
        <w:pStyle w:val="Heading3"/>
        <w:spacing w:before="240" w:after="120"/>
        <w:rPr>
          <w:rFonts w:cs="Arial"/>
          <w:color w:val="01ADAB"/>
          <w:sz w:val="24"/>
        </w:rPr>
      </w:pPr>
      <w:r>
        <w:rPr>
          <w:rFonts w:cs="Arial"/>
          <w:b w:val="0"/>
          <w:bCs w:val="0"/>
          <w:color w:val="01ADAB"/>
          <w:sz w:val="24"/>
        </w:rPr>
        <w:lastRenderedPageBreak/>
        <w:t>Planning committee members</w:t>
      </w:r>
    </w:p>
    <w:p w:rsidR="00CB449D" w:rsidRDefault="00CB449D" w:rsidP="00CB449D"/>
    <w:p w:rsidR="00CB449D" w:rsidRDefault="0023050D" w:rsidP="00CB449D">
      <w:pPr>
        <w:rPr>
          <w:b/>
          <w:color w:val="7F7F7F" w:themeColor="text1" w:themeTint="80"/>
        </w:rPr>
      </w:pPr>
      <w:r>
        <w:rPr>
          <w:b/>
          <w:color w:val="7F7F7F" w:themeColor="text1" w:themeTint="80"/>
        </w:rPr>
        <w:t xml:space="preserve">Britta </w:t>
      </w:r>
      <w:proofErr w:type="spellStart"/>
      <w:r>
        <w:rPr>
          <w:b/>
          <w:color w:val="7F7F7F" w:themeColor="text1" w:themeTint="80"/>
        </w:rPr>
        <w:t>Staubes</w:t>
      </w:r>
      <w:proofErr w:type="spellEnd"/>
      <w:r>
        <w:rPr>
          <w:b/>
          <w:color w:val="7F7F7F" w:themeColor="text1" w:themeTint="80"/>
        </w:rPr>
        <w:t xml:space="preserve">, </w:t>
      </w:r>
      <w:proofErr w:type="spellStart"/>
      <w:r>
        <w:rPr>
          <w:b/>
          <w:color w:val="7F7F7F" w:themeColor="text1" w:themeTint="80"/>
        </w:rPr>
        <w:t>PharmD</w:t>
      </w:r>
      <w:proofErr w:type="spellEnd"/>
      <w:r>
        <w:rPr>
          <w:b/>
          <w:color w:val="7F7F7F" w:themeColor="text1" w:themeTint="80"/>
        </w:rPr>
        <w:t>, BCPS</w:t>
      </w:r>
    </w:p>
    <w:p w:rsidR="0023050D" w:rsidRPr="0023050D" w:rsidRDefault="0023050D" w:rsidP="00CB449D">
      <w:pPr>
        <w:rPr>
          <w:color w:val="7F7F7F" w:themeColor="text1" w:themeTint="80"/>
        </w:rPr>
      </w:pPr>
      <w:r w:rsidRPr="0023050D">
        <w:rPr>
          <w:color w:val="7F7F7F" w:themeColor="text1" w:themeTint="80"/>
        </w:rPr>
        <w:t>Pharmacist</w:t>
      </w:r>
    </w:p>
    <w:p w:rsidR="0023050D" w:rsidRPr="0023050D" w:rsidRDefault="0023050D" w:rsidP="00CB449D">
      <w:pPr>
        <w:rPr>
          <w:color w:val="7F7F7F" w:themeColor="text1" w:themeTint="80"/>
        </w:rPr>
      </w:pPr>
      <w:proofErr w:type="spellStart"/>
      <w:r w:rsidRPr="0023050D">
        <w:rPr>
          <w:color w:val="7F7F7F" w:themeColor="text1" w:themeTint="80"/>
        </w:rPr>
        <w:t>Ochsner</w:t>
      </w:r>
      <w:proofErr w:type="spellEnd"/>
      <w:r w:rsidRPr="0023050D">
        <w:rPr>
          <w:color w:val="7F7F7F" w:themeColor="text1" w:themeTint="80"/>
        </w:rPr>
        <w:t xml:space="preserve"> Medical Center</w:t>
      </w:r>
    </w:p>
    <w:p w:rsidR="0023050D" w:rsidRDefault="0023050D" w:rsidP="00CB449D">
      <w:pPr>
        <w:rPr>
          <w:b/>
          <w:color w:val="7F7F7F" w:themeColor="text1" w:themeTint="80"/>
        </w:rPr>
      </w:pPr>
    </w:p>
    <w:p w:rsidR="0023050D" w:rsidRDefault="0023050D" w:rsidP="00CB449D">
      <w:pPr>
        <w:rPr>
          <w:b/>
          <w:color w:val="7F7F7F" w:themeColor="text1" w:themeTint="80"/>
        </w:rPr>
      </w:pPr>
      <w:r>
        <w:rPr>
          <w:b/>
          <w:color w:val="7F7F7F" w:themeColor="text1" w:themeTint="80"/>
        </w:rPr>
        <w:t xml:space="preserve">Julia </w:t>
      </w:r>
      <w:proofErr w:type="spellStart"/>
      <w:r>
        <w:rPr>
          <w:b/>
          <w:color w:val="7F7F7F" w:themeColor="text1" w:themeTint="80"/>
        </w:rPr>
        <w:t>Roh</w:t>
      </w:r>
      <w:proofErr w:type="spellEnd"/>
      <w:r>
        <w:rPr>
          <w:b/>
          <w:color w:val="7F7F7F" w:themeColor="text1" w:themeTint="80"/>
        </w:rPr>
        <w:t xml:space="preserve">, </w:t>
      </w:r>
      <w:proofErr w:type="spellStart"/>
      <w:r>
        <w:rPr>
          <w:b/>
          <w:color w:val="7F7F7F" w:themeColor="text1" w:themeTint="80"/>
        </w:rPr>
        <w:t>PharmD</w:t>
      </w:r>
      <w:proofErr w:type="spellEnd"/>
    </w:p>
    <w:p w:rsidR="0023050D" w:rsidRPr="0023050D" w:rsidRDefault="0023050D" w:rsidP="00CB449D">
      <w:pPr>
        <w:rPr>
          <w:color w:val="7F7F7F" w:themeColor="text1" w:themeTint="80"/>
        </w:rPr>
      </w:pPr>
      <w:r w:rsidRPr="0023050D">
        <w:rPr>
          <w:color w:val="7F7F7F" w:themeColor="text1" w:themeTint="80"/>
        </w:rPr>
        <w:t>Pharmacist – PGY-1 Resident</w:t>
      </w:r>
    </w:p>
    <w:p w:rsidR="0023050D" w:rsidRPr="0023050D" w:rsidRDefault="0023050D" w:rsidP="00CB449D">
      <w:pPr>
        <w:rPr>
          <w:color w:val="7F7F7F" w:themeColor="text1" w:themeTint="80"/>
        </w:rPr>
      </w:pPr>
      <w:proofErr w:type="spellStart"/>
      <w:r w:rsidRPr="0023050D">
        <w:rPr>
          <w:color w:val="7F7F7F" w:themeColor="text1" w:themeTint="80"/>
        </w:rPr>
        <w:t>Ochsner</w:t>
      </w:r>
      <w:proofErr w:type="spellEnd"/>
      <w:r w:rsidRPr="0023050D">
        <w:rPr>
          <w:color w:val="7F7F7F" w:themeColor="text1" w:themeTint="80"/>
        </w:rPr>
        <w:t xml:space="preserve"> Medical Center</w:t>
      </w:r>
    </w:p>
    <w:p w:rsidR="0023050D" w:rsidRDefault="0023050D" w:rsidP="00CB449D">
      <w:pPr>
        <w:rPr>
          <w:b/>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Course reviewer</w:t>
      </w:r>
    </w:p>
    <w:p w:rsidR="00CB449D" w:rsidRPr="00CB449D" w:rsidRDefault="0023050D"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DPLA</w:t>
      </w:r>
    </w:p>
    <w:p w:rsidR="00CB449D" w:rsidRPr="00CB449D" w:rsidRDefault="0027511F" w:rsidP="00CB449D">
      <w:pPr>
        <w:rPr>
          <w:color w:val="7F7F7F" w:themeColor="text1" w:themeTint="80"/>
        </w:rPr>
      </w:pPr>
      <w:r>
        <w:rPr>
          <w:color w:val="7F7F7F" w:themeColor="text1" w:themeTint="80"/>
        </w:rPr>
        <w:t>Clinical Pharmacy Directo</w:t>
      </w:r>
      <w:r w:rsidR="0023050D">
        <w:rPr>
          <w:color w:val="7F7F7F" w:themeColor="text1" w:themeTint="80"/>
        </w:rPr>
        <w:t>r</w:t>
      </w:r>
    </w:p>
    <w:p w:rsidR="00CB449D" w:rsidRPr="00CB449D" w:rsidRDefault="0023050D" w:rsidP="00CB449D">
      <w:pPr>
        <w:rPr>
          <w:color w:val="7F7F7F" w:themeColor="text1" w:themeTint="80"/>
        </w:rPr>
      </w:pPr>
      <w:r>
        <w:rPr>
          <w:color w:val="7F7F7F" w:themeColor="text1" w:themeTint="80"/>
        </w:rPr>
        <w:t>Vizient</w:t>
      </w:r>
    </w:p>
    <w:p w:rsidR="00CB449D" w:rsidRPr="00CB449D" w:rsidRDefault="00CB449D" w:rsidP="00CB449D">
      <w:pPr>
        <w:rPr>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Presenter</w:t>
      </w:r>
    </w:p>
    <w:p w:rsidR="0023050D" w:rsidRDefault="0023050D" w:rsidP="0023050D">
      <w:pPr>
        <w:rPr>
          <w:b/>
          <w:color w:val="7F7F7F" w:themeColor="text1" w:themeTint="80"/>
        </w:rPr>
      </w:pPr>
      <w:r>
        <w:rPr>
          <w:b/>
          <w:color w:val="7F7F7F" w:themeColor="text1" w:themeTint="80"/>
        </w:rPr>
        <w:t xml:space="preserve">Julia </w:t>
      </w:r>
      <w:proofErr w:type="spellStart"/>
      <w:r>
        <w:rPr>
          <w:b/>
          <w:color w:val="7F7F7F" w:themeColor="text1" w:themeTint="80"/>
        </w:rPr>
        <w:t>Roh</w:t>
      </w:r>
      <w:proofErr w:type="spellEnd"/>
      <w:r>
        <w:rPr>
          <w:b/>
          <w:color w:val="7F7F7F" w:themeColor="text1" w:themeTint="80"/>
        </w:rPr>
        <w:t xml:space="preserve">, </w:t>
      </w:r>
      <w:proofErr w:type="spellStart"/>
      <w:r>
        <w:rPr>
          <w:b/>
          <w:color w:val="7F7F7F" w:themeColor="text1" w:themeTint="80"/>
        </w:rPr>
        <w:t>PharmD</w:t>
      </w:r>
      <w:proofErr w:type="spellEnd"/>
    </w:p>
    <w:p w:rsidR="0023050D" w:rsidRPr="0023050D" w:rsidRDefault="0023050D" w:rsidP="0023050D">
      <w:pPr>
        <w:rPr>
          <w:color w:val="7F7F7F" w:themeColor="text1" w:themeTint="80"/>
        </w:rPr>
      </w:pPr>
      <w:r w:rsidRPr="0023050D">
        <w:rPr>
          <w:color w:val="7F7F7F" w:themeColor="text1" w:themeTint="80"/>
        </w:rPr>
        <w:t>Pharmacist – PGY-1 Resident</w:t>
      </w:r>
    </w:p>
    <w:p w:rsidR="0023050D" w:rsidRPr="0023050D" w:rsidRDefault="0023050D" w:rsidP="0023050D">
      <w:pPr>
        <w:rPr>
          <w:color w:val="7F7F7F" w:themeColor="text1" w:themeTint="80"/>
        </w:rPr>
      </w:pPr>
      <w:proofErr w:type="spellStart"/>
      <w:r w:rsidRPr="0023050D">
        <w:rPr>
          <w:color w:val="7F7F7F" w:themeColor="text1" w:themeTint="80"/>
        </w:rPr>
        <w:t>Ochsner</w:t>
      </w:r>
      <w:proofErr w:type="spellEnd"/>
      <w:r w:rsidRPr="0023050D">
        <w:rPr>
          <w:color w:val="7F7F7F" w:themeColor="text1" w:themeTint="80"/>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777E"/>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050D"/>
    <w:rsid w:val="00231702"/>
    <w:rsid w:val="00273E1B"/>
    <w:rsid w:val="0027511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23FA"/>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44015"/>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057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ocPartTree/>
</file>

<file path=customXml/item12.xml><?xml version="1.0" encoding="utf-8"?>
<VariableListDefinition name="System" displayName="System" id="dc9731b4-d0d2-4ed5-b20d-434d69de1706" isdomainofvalue="False" dataSourceId="00b80028-d226-4a39-9a19-6787589aad19"/>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SourceDataModel Name="System" TargetDataSourceId="00b80028-d226-4a39-9a19-6787589aad19"/>
</file>

<file path=customXml/item16.xml><?xml version="1.0" encoding="utf-8"?>
<AllWordPDs>
</AllWordPD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SourceDataModel Name="AD_HOC" TargetDataSourceId="80be7e5f-6e71-448c-9228-23264555308c"/>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Computed" TargetDataSourceId="87651697-ca1f-4d80-9f69-bb743e325714"/>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UsageMapping/>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AllMetadata/>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sharepoint/v3/fields"/>
    <ds:schemaRef ds:uri="http://schemas.microsoft.com/office/2006/documentManagement/types"/>
    <ds:schemaRef ds:uri="http://schemas.microsoft.com/office/infopath/2007/PartnerControls"/>
    <ds:schemaRef ds:uri="fff2b044-c74a-4bd8-8e92-b14b9b13b2b5"/>
    <ds:schemaRef ds:uri="http://purl.org/dc/elements/1.1/"/>
    <ds:schemaRef ds:uri="http://schemas.microsoft.com/office/2006/metadata/properties"/>
    <ds:schemaRef ds:uri="01e59a59-e903-4787-b1b4-4a99956146ec"/>
    <ds:schemaRef ds:uri="http://schemas.openxmlformats.org/package/2006/metadata/core-properties"/>
    <ds:schemaRef ds:uri="0b2929d2-a33e-45c9-980d-b30e626659d9"/>
    <ds:schemaRef ds:uri="1de6e417-ba3b-42be-b14a-7f4cb43c809f"/>
    <ds:schemaRef ds:uri="http://schemas.microsoft.com/sharepoint/v3"/>
    <ds:schemaRef ds:uri="http://www.w3.org/XML/1998/namespace"/>
    <ds:schemaRef ds:uri="http://purl.org/dc/dcmitype/"/>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355C3A85-A049-4A56-B8FF-19813D375E2F}">
  <ds:schemaRefs>
    <ds:schemaRef ds:uri="http://schemas.openxmlformats.org/officeDocument/2006/bibliography"/>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2019-10-28T15:06:00Z</dcterms:created>
  <dcterms:modified xsi:type="dcterms:W3CDTF">2019-10-30T18:43:00Z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