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EC3F684" w:rsidR="00423054" w:rsidRPr="00E50346" w:rsidRDefault="0004240F" w:rsidP="00D6051F">
      <w:pPr>
        <w:pStyle w:val="Heading"/>
      </w:pPr>
      <w:r>
        <w:t xml:space="preserve">USP Compounding Compliance: </w:t>
      </w:r>
      <w:r w:rsidR="00C21D03">
        <w:t>Switching Gears: USP &lt;825&gt;</w:t>
      </w:r>
    </w:p>
    <w:p w14:paraId="0D0DC3CD" w14:textId="38AF26D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21D03">
        <w:rPr>
          <w:color w:val="595959" w:themeColor="text1" w:themeTint="A6"/>
        </w:rPr>
        <w:t>April 22</w:t>
      </w:r>
      <w:r w:rsidR="0004240F">
        <w:rPr>
          <w:color w:val="595959" w:themeColor="text1" w:themeTint="A6"/>
        </w:rPr>
        <w:t>, 2021</w:t>
      </w:r>
    </w:p>
    <w:p w14:paraId="641D3E3A" w14:textId="0E5C56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4240F">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CF1D7B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66CE6">
        <w:rPr>
          <w:rFonts w:cs="Arial"/>
          <w:b/>
          <w:color w:val="595959" w:themeColor="text1" w:themeTint="A6"/>
          <w:szCs w:val="20"/>
        </w:rPr>
        <w:t>June 6</w:t>
      </w:r>
      <w:r w:rsidR="0004240F">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9A9E2B8" w:rsidR="008730EB" w:rsidRPr="008730EB" w:rsidRDefault="00BC554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16CB160" w:rsidR="0035174D" w:rsidRPr="00145C63" w:rsidRDefault="00A66CE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need for Chapter USP 825</w:t>
      </w:r>
    </w:p>
    <w:p w14:paraId="193176A5" w14:textId="5BF151A9" w:rsidR="004A294A" w:rsidRPr="00145C63" w:rsidRDefault="00A66CE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Define the facility design associated with BUD</w:t>
      </w:r>
    </w:p>
    <w:p w14:paraId="19A14A12" w14:textId="6C85484A" w:rsidR="004A294A" w:rsidRPr="00145C63" w:rsidRDefault="00A66CE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the various methods of manipulation</w:t>
      </w:r>
    </w:p>
    <w:p w14:paraId="250850DB" w14:textId="3B6AD2D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FE403D5" w14:textId="065E71D3" w:rsidR="00BC5546" w:rsidRDefault="00A66CE6" w:rsidP="00BC5546">
      <w:pPr>
        <w:pStyle w:val="ListParagraph"/>
        <w:numPr>
          <w:ilvl w:val="0"/>
          <w:numId w:val="46"/>
        </w:numPr>
        <w:ind w:left="360"/>
        <w:rPr>
          <w:rFonts w:eastAsia="Calibri" w:cs="Arial"/>
          <w:color w:val="595959" w:themeColor="text1" w:themeTint="A6"/>
          <w:szCs w:val="20"/>
        </w:rPr>
      </w:pPr>
      <w:r>
        <w:rPr>
          <w:rFonts w:eastAsia="Calibri" w:cs="Arial"/>
          <w:color w:val="595959" w:themeColor="text1" w:themeTint="A6"/>
          <w:szCs w:val="20"/>
        </w:rPr>
        <w:t>Recognize the need for additional Q &amp; A and documentation</w:t>
      </w:r>
    </w:p>
    <w:p w14:paraId="70416FE9" w14:textId="260965A7" w:rsidR="00A66CE6" w:rsidRPr="00A66CE6" w:rsidRDefault="00A66CE6" w:rsidP="00A66CE6">
      <w:pPr>
        <w:pStyle w:val="ListParagraph"/>
        <w:numPr>
          <w:ilvl w:val="0"/>
          <w:numId w:val="46"/>
        </w:numPr>
        <w:ind w:left="360"/>
        <w:rPr>
          <w:color w:val="404040" w:themeColor="text1" w:themeTint="BF"/>
        </w:rPr>
      </w:pPr>
      <w:r w:rsidRPr="00A66CE6">
        <w:rPr>
          <w:color w:val="404040" w:themeColor="text1" w:themeTint="BF"/>
        </w:rPr>
        <w:t>Review cleaning and monitoring and personnel requirements</w:t>
      </w:r>
    </w:p>
    <w:p w14:paraId="0B6D02C5" w14:textId="77777777" w:rsidR="00BC5546" w:rsidRPr="00BC5546" w:rsidRDefault="00BC5546" w:rsidP="00BC5546"/>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D07E00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A66CE6">
        <w:rPr>
          <w:rFonts w:cs="Arial"/>
          <w:color w:val="595959" w:themeColor="text1" w:themeTint="A6"/>
        </w:rPr>
        <w:t>10</w:t>
      </w:r>
      <w:r w:rsidR="003F2AB1">
        <w:rPr>
          <w:rFonts w:cs="Arial"/>
          <w:color w:val="595959" w:themeColor="text1" w:themeTint="A6"/>
        </w:rPr>
        <w:t>8</w:t>
      </w:r>
      <w:r w:rsidRPr="00145C63">
        <w:rPr>
          <w:rFonts w:cs="Arial"/>
          <w:color w:val="595959" w:themeColor="text1" w:themeTint="A6"/>
        </w:rPr>
        <w:t>-L0</w:t>
      </w:r>
      <w:r w:rsidR="00A66CE6">
        <w:rPr>
          <w:rFonts w:cs="Arial"/>
          <w:color w:val="595959" w:themeColor="text1" w:themeTint="A6"/>
        </w:rPr>
        <w:t>5</w:t>
      </w:r>
      <w:r w:rsidRPr="00145C63">
        <w:rPr>
          <w:rFonts w:cs="Arial"/>
          <w:color w:val="595959" w:themeColor="text1" w:themeTint="A6"/>
        </w:rPr>
        <w:t>-P</w:t>
      </w:r>
    </w:p>
    <w:p w14:paraId="2FFAF152" w14:textId="40B9D48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A66CE6">
        <w:rPr>
          <w:rFonts w:cs="Arial"/>
          <w:color w:val="595959" w:themeColor="text1" w:themeTint="A6"/>
        </w:rPr>
        <w:t>10</w:t>
      </w:r>
      <w:r w:rsidR="003F2AB1">
        <w:rPr>
          <w:rFonts w:cs="Arial"/>
          <w:color w:val="595959" w:themeColor="text1" w:themeTint="A6"/>
        </w:rPr>
        <w:t>8</w:t>
      </w:r>
      <w:r w:rsidRPr="00145C63">
        <w:rPr>
          <w:rFonts w:cs="Arial"/>
          <w:color w:val="595959" w:themeColor="text1" w:themeTint="A6"/>
        </w:rPr>
        <w:t>-L0</w:t>
      </w:r>
      <w:r w:rsidR="00A66CE6">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7B6BB629" w14:textId="77777777" w:rsidR="00A66CE6" w:rsidRDefault="00A66CE6" w:rsidP="00DD68D3">
      <w:pPr>
        <w:pStyle w:val="Heading3"/>
        <w:spacing w:before="0"/>
        <w:rPr>
          <w:rFonts w:cs="Arial"/>
          <w:b w:val="0"/>
          <w:bCs w:val="0"/>
          <w:color w:val="01ADAB"/>
          <w:sz w:val="24"/>
        </w:rPr>
      </w:pPr>
    </w:p>
    <w:p w14:paraId="4F701087" w14:textId="77777777" w:rsidR="00A66CE6" w:rsidRDefault="00A66CE6">
      <w:pPr>
        <w:spacing w:after="200" w:line="276" w:lineRule="auto"/>
        <w:rPr>
          <w:rFonts w:eastAsiaTheme="majorEastAsia" w:cs="Arial"/>
          <w:color w:val="01ADAB"/>
          <w:sz w:val="24"/>
          <w:szCs w:val="22"/>
        </w:rPr>
      </w:pPr>
      <w:r>
        <w:rPr>
          <w:rFonts w:cs="Arial"/>
          <w:b/>
          <w:bCs/>
          <w:color w:val="01ADAB"/>
          <w:sz w:val="24"/>
        </w:rPr>
        <w:br w:type="page"/>
      </w:r>
    </w:p>
    <w:p w14:paraId="01680F72" w14:textId="7BBE5281" w:rsidR="00CB449D" w:rsidRDefault="00CB449D" w:rsidP="00DD68D3">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DD68D3"/>
    <w:p w14:paraId="7FAE090A" w14:textId="7243D104" w:rsidR="00CB449D" w:rsidRPr="00145C63" w:rsidRDefault="00317D3B" w:rsidP="00DD68D3">
      <w:pPr>
        <w:rPr>
          <w:b/>
          <w:color w:val="595959" w:themeColor="text1" w:themeTint="A6"/>
        </w:rPr>
      </w:pPr>
      <w:r>
        <w:rPr>
          <w:b/>
          <w:color w:val="595959" w:themeColor="text1" w:themeTint="A6"/>
        </w:rPr>
        <w:t>Gretchen Brummel, PharmD, BCPS</w:t>
      </w:r>
    </w:p>
    <w:p w14:paraId="5789D79B" w14:textId="77777777" w:rsidR="00317D3B" w:rsidRDefault="00317D3B" w:rsidP="00317D3B">
      <w:pPr>
        <w:rPr>
          <w:rFonts w:cs="Arial"/>
          <w:color w:val="595959" w:themeColor="text1" w:themeTint="A6"/>
        </w:rPr>
      </w:pPr>
      <w:r>
        <w:rPr>
          <w:rFonts w:cs="Arial"/>
          <w:color w:val="595959" w:themeColor="text1" w:themeTint="A6"/>
        </w:rPr>
        <w:t>Consulting Director, Pharmacy</w:t>
      </w:r>
    </w:p>
    <w:p w14:paraId="5E2131FE"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0D0E4E03" w:rsidR="00CB449D" w:rsidRPr="00145C63" w:rsidRDefault="00317D3B" w:rsidP="00DD68D3">
      <w:pPr>
        <w:rPr>
          <w:b/>
          <w:color w:val="595959" w:themeColor="text1" w:themeTint="A6"/>
        </w:rPr>
      </w:pPr>
      <w:r>
        <w:rPr>
          <w:b/>
          <w:color w:val="595959" w:themeColor="text1" w:themeTint="A6"/>
        </w:rPr>
        <w:t>Jackie Stokes, BS</w:t>
      </w:r>
    </w:p>
    <w:p w14:paraId="2B34AFB1" w14:textId="1C3492A2" w:rsidR="00CB449D" w:rsidRPr="00145C63" w:rsidRDefault="00317D3B" w:rsidP="00DD68D3">
      <w:pPr>
        <w:rPr>
          <w:color w:val="595959" w:themeColor="text1" w:themeTint="A6"/>
        </w:rPr>
      </w:pPr>
      <w:r>
        <w:rPr>
          <w:color w:val="595959" w:themeColor="text1" w:themeTint="A6"/>
        </w:rPr>
        <w:t>Manager, Pharmacy Program</w:t>
      </w:r>
    </w:p>
    <w:p w14:paraId="587B3343"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11204F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4D7AF50" w14:textId="77777777" w:rsidR="00317D3B" w:rsidRPr="00317D3B" w:rsidRDefault="00317D3B" w:rsidP="00317D3B">
      <w:pPr>
        <w:rPr>
          <w:rFonts w:ascii="Courier New" w:hAnsi="Courier New" w:cs="Courier New"/>
          <w:b/>
          <w:bCs/>
          <w:color w:val="404040" w:themeColor="text1" w:themeTint="BF"/>
          <w:szCs w:val="20"/>
        </w:rPr>
      </w:pPr>
      <w:r w:rsidRPr="00317D3B">
        <w:rPr>
          <w:rFonts w:cs="Arial"/>
          <w:b/>
          <w:bCs/>
          <w:color w:val="404040" w:themeColor="text1" w:themeTint="BF"/>
          <w:szCs w:val="20"/>
        </w:rPr>
        <w:t xml:space="preserve">Katrina K. Harper, PharmD, MBA, BCPS, BCSCP </w:t>
      </w:r>
    </w:p>
    <w:p w14:paraId="116D7F1C" w14:textId="77777777" w:rsidR="00317D3B" w:rsidRDefault="00317D3B" w:rsidP="00317D3B">
      <w:pPr>
        <w:rPr>
          <w:rFonts w:cs="Arial"/>
          <w:color w:val="696969"/>
          <w:szCs w:val="20"/>
        </w:rPr>
      </w:pPr>
      <w:r>
        <w:rPr>
          <w:rFonts w:cs="Arial"/>
          <w:color w:val="696969"/>
          <w:szCs w:val="20"/>
        </w:rPr>
        <w:t xml:space="preserve">Clinical Pharmacy Director, Sourcing Operations </w:t>
      </w:r>
    </w:p>
    <w:p w14:paraId="30B21024" w14:textId="77777777" w:rsidR="00317D3B" w:rsidRDefault="00317D3B" w:rsidP="00317D3B">
      <w:pPr>
        <w:rPr>
          <w:rFonts w:cs="Arial"/>
          <w:color w:val="696969"/>
          <w:szCs w:val="20"/>
        </w:rPr>
      </w:pPr>
      <w:r>
        <w:rPr>
          <w:rFonts w:cs="Arial"/>
          <w:color w:val="696969"/>
          <w:szCs w:val="20"/>
        </w:rPr>
        <w:t>Center for Pharmacy Practice Excellence</w:t>
      </w:r>
    </w:p>
    <w:p w14:paraId="1E3DD910" w14:textId="77777777" w:rsidR="00CB449D" w:rsidRPr="00145C63" w:rsidRDefault="00CB449D" w:rsidP="00DD68D3">
      <w:pPr>
        <w:rPr>
          <w:color w:val="595959" w:themeColor="text1" w:themeTint="A6"/>
        </w:rPr>
      </w:pPr>
    </w:p>
    <w:p w14:paraId="7E02880C" w14:textId="28F3B0F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3A716E0" w:rsidR="00CB449D" w:rsidRPr="00145C63" w:rsidRDefault="00A66CE6" w:rsidP="00DD68D3">
      <w:pPr>
        <w:rPr>
          <w:b/>
          <w:color w:val="595959" w:themeColor="text1" w:themeTint="A6"/>
        </w:rPr>
      </w:pPr>
      <w:r>
        <w:rPr>
          <w:b/>
          <w:color w:val="595959" w:themeColor="text1" w:themeTint="A6"/>
        </w:rPr>
        <w:t>Justin M. Paolino, PharmD, BCNP</w:t>
      </w:r>
    </w:p>
    <w:p w14:paraId="69E43666" w14:textId="3B566FB2" w:rsidR="00CB449D" w:rsidRDefault="00A66CE6" w:rsidP="00DD68D3">
      <w:pPr>
        <w:rPr>
          <w:color w:val="595959" w:themeColor="text1" w:themeTint="A6"/>
        </w:rPr>
      </w:pPr>
      <w:r>
        <w:rPr>
          <w:color w:val="595959" w:themeColor="text1" w:themeTint="A6"/>
        </w:rPr>
        <w:t>Director of Nuclear Pharmacy</w:t>
      </w:r>
    </w:p>
    <w:p w14:paraId="7307E12F" w14:textId="1F2A54ED" w:rsidR="00CB449D" w:rsidRPr="00145C63" w:rsidRDefault="00A66CE6" w:rsidP="00DD68D3">
      <w:pPr>
        <w:rPr>
          <w:color w:val="595959" w:themeColor="text1" w:themeTint="A6"/>
        </w:rPr>
      </w:pPr>
      <w:r>
        <w:rPr>
          <w:color w:val="595959" w:themeColor="text1" w:themeTint="A6"/>
        </w:rPr>
        <w:t>Brigham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335"/>
    <w:multiLevelType w:val="hybridMultilevel"/>
    <w:tmpl w:val="1E14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240F"/>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17D3B"/>
    <w:rsid w:val="003259A5"/>
    <w:rsid w:val="00330B71"/>
    <w:rsid w:val="003404C7"/>
    <w:rsid w:val="00350D84"/>
    <w:rsid w:val="0035174D"/>
    <w:rsid w:val="003539AF"/>
    <w:rsid w:val="0036713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AB1"/>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2BC7"/>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3907"/>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2F7F"/>
    <w:rsid w:val="008D1039"/>
    <w:rsid w:val="008E4D45"/>
    <w:rsid w:val="008F0EC4"/>
    <w:rsid w:val="008F1B7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6CE6"/>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5546"/>
    <w:rsid w:val="00BD3963"/>
    <w:rsid w:val="00BE6400"/>
    <w:rsid w:val="00BF5337"/>
    <w:rsid w:val="00C04534"/>
    <w:rsid w:val="00C205E3"/>
    <w:rsid w:val="00C21D0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AllMetadata/>
</file>

<file path=customXml/item12.xml><?xml version="1.0" encoding="utf-8"?>
<SourceDataModel Name="AD_HOC" TargetDataSourceId="80be7e5f-6e71-448c-9228-23264555308c"/>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AllWordPDs>
</AllWordPDs>
</file>

<file path=customXml/item16.xml><?xml version="1.0" encoding="utf-8"?>
<VariableListDefinition name="AD_HOC" displayName="AD_HOC" id="9426ea6f-1b24-4683-bca3-85d71f6375fd" isdomainofvalue="False" dataSourceId="80be7e5f-6e71-448c-9228-23264555308c"/>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AllExternalAdhocVariableMappings/>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Usag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DocPartTree/>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2021-02-26T15:18:00Z</dcterms:created>
  <dcterms:modified xsi:type="dcterms:W3CDTF">2021-02-26T15:55:00Z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