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6FDC9C61" w:rsidR="00423054" w:rsidRPr="00E50346" w:rsidRDefault="0004240F" w:rsidP="00D6051F">
      <w:pPr>
        <w:pStyle w:val="Heading"/>
      </w:pPr>
      <w:r>
        <w:t>USP Compounding Compliance: Teamwork Makes the Dreamwork: Efficient and Effective Hazardous Drug Lists and 503a/b Vendor Assessments Across a Large Health System</w:t>
      </w:r>
    </w:p>
    <w:p w14:paraId="0D0DC3CD" w14:textId="6E875B4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4240F">
        <w:rPr>
          <w:color w:val="595959" w:themeColor="text1" w:themeTint="A6"/>
        </w:rPr>
        <w:t>January 19, 2021</w:t>
      </w:r>
    </w:p>
    <w:p w14:paraId="641D3E3A" w14:textId="0E5C56B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4240F">
        <w:rPr>
          <w:color w:val="595959" w:themeColor="text1" w:themeTint="A6"/>
        </w:rPr>
        <w:t>Jackie Stokes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59553E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04240F">
        <w:rPr>
          <w:rFonts w:cs="Arial"/>
          <w:b/>
          <w:color w:val="595959" w:themeColor="text1" w:themeTint="A6"/>
          <w:szCs w:val="20"/>
        </w:rPr>
        <w:t>March 8,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19A9E2B8" w:rsidR="008730EB" w:rsidRPr="008730EB" w:rsidRDefault="00BC5546"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480FA04D" w:rsidR="0035174D" w:rsidRPr="00145C63" w:rsidRDefault="0004240F"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the utilization of a collaborative Quality, Safety, and Regulatory Pharmacy Committee across a large health system</w:t>
      </w:r>
    </w:p>
    <w:p w14:paraId="193176A5" w14:textId="0B9B6A83" w:rsidR="004A294A" w:rsidRPr="00145C63" w:rsidRDefault="0004240F"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the process of determining hazardous status of new drugs added to health system formulary</w:t>
      </w:r>
    </w:p>
    <w:p w14:paraId="19A14A12" w14:textId="255B4480" w:rsidR="004A294A" w:rsidRPr="00145C63" w:rsidRDefault="00BC5546"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Illustrate the need for utilizing a 503a/b vendor audit process through a system-wide approach</w:t>
      </w:r>
    </w:p>
    <w:p w14:paraId="5BA35BDF" w14:textId="716DA7F5" w:rsidR="0013180C" w:rsidRPr="00145C63" w:rsidRDefault="00BC5546" w:rsidP="0013180C">
      <w:pPr>
        <w:pStyle w:val="ListParagraph"/>
        <w:numPr>
          <w:ilvl w:val="0"/>
          <w:numId w:val="40"/>
        </w:numPr>
        <w:ind w:left="360"/>
        <w:rPr>
          <w:color w:val="595959" w:themeColor="text1" w:themeTint="A6"/>
        </w:rPr>
      </w:pPr>
      <w:r>
        <w:rPr>
          <w:color w:val="595959" w:themeColor="text1" w:themeTint="A6"/>
        </w:rPr>
        <w:t>Demonstrate the types of tools used during an audit and identify the key members of the audit team</w:t>
      </w:r>
    </w:p>
    <w:p w14:paraId="250850DB" w14:textId="77777777" w:rsidR="001449C2" w:rsidRPr="008730EB" w:rsidRDefault="001449C2" w:rsidP="001449C2">
      <w:pPr>
        <w:spacing w:after="120"/>
        <w:rPr>
          <w:rFonts w:cs="Arial"/>
          <w:b/>
          <w:color w:val="01ADAB"/>
          <w:sz w:val="24"/>
        </w:rPr>
      </w:pPr>
      <w:r>
        <w:rPr>
          <w:rFonts w:cs="Arial"/>
          <w:b/>
          <w:color w:val="01ADAB"/>
          <w:sz w:val="24"/>
        </w:rPr>
        <w:lastRenderedPageBreak/>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6FE403D5" w14:textId="77777777" w:rsidR="00BC5546" w:rsidRPr="00BC5546" w:rsidRDefault="00BC5546" w:rsidP="00BC5546">
      <w:pPr>
        <w:pStyle w:val="ListParagraph"/>
        <w:numPr>
          <w:ilvl w:val="0"/>
          <w:numId w:val="46"/>
        </w:numPr>
        <w:ind w:left="360"/>
        <w:rPr>
          <w:rFonts w:eastAsia="Calibri" w:cs="Arial"/>
          <w:color w:val="595959" w:themeColor="text1" w:themeTint="A6"/>
          <w:szCs w:val="20"/>
        </w:rPr>
      </w:pPr>
      <w:r w:rsidRPr="00BC5546">
        <w:rPr>
          <w:rFonts w:eastAsia="Calibri" w:cs="Arial"/>
          <w:color w:val="595959" w:themeColor="text1" w:themeTint="A6"/>
          <w:szCs w:val="20"/>
        </w:rPr>
        <w:t>Describe the utilization of a collaborative Quality, Safety, and Regulatory Pharmacy Committee across a large health system</w:t>
      </w:r>
    </w:p>
    <w:p w14:paraId="1973FBEA" w14:textId="3E1D770D" w:rsidR="00BC5546" w:rsidRDefault="00BC5546" w:rsidP="00BC5546">
      <w:pPr>
        <w:pStyle w:val="ListParagraph"/>
        <w:numPr>
          <w:ilvl w:val="0"/>
          <w:numId w:val="46"/>
        </w:numPr>
        <w:ind w:left="360"/>
        <w:rPr>
          <w:rFonts w:eastAsia="Calibri" w:cs="Arial"/>
          <w:color w:val="595959" w:themeColor="text1" w:themeTint="A6"/>
          <w:szCs w:val="20"/>
        </w:rPr>
      </w:pPr>
      <w:r w:rsidRPr="00BC5546">
        <w:rPr>
          <w:rFonts w:eastAsia="Calibri" w:cs="Arial"/>
          <w:color w:val="595959" w:themeColor="text1" w:themeTint="A6"/>
          <w:szCs w:val="20"/>
        </w:rPr>
        <w:t>Discuss the process of determining hazardous status of new drugs added to health system formulary</w:t>
      </w:r>
    </w:p>
    <w:p w14:paraId="0B6D02C5" w14:textId="77777777" w:rsidR="00BC5546" w:rsidRPr="00BC5546" w:rsidRDefault="00BC5546" w:rsidP="00BC5546"/>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419BB834"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BC5546">
        <w:rPr>
          <w:rFonts w:cs="Arial"/>
          <w:color w:val="595959" w:themeColor="text1" w:themeTint="A6"/>
        </w:rPr>
        <w:t>1</w:t>
      </w:r>
      <w:r w:rsidRPr="00145C63">
        <w:rPr>
          <w:rFonts w:cs="Arial"/>
          <w:color w:val="595959" w:themeColor="text1" w:themeTint="A6"/>
        </w:rPr>
        <w:t>-</w:t>
      </w:r>
      <w:r w:rsidR="00BC5546">
        <w:rPr>
          <w:rFonts w:cs="Arial"/>
          <w:color w:val="595959" w:themeColor="text1" w:themeTint="A6"/>
        </w:rPr>
        <w:t>076</w:t>
      </w:r>
      <w:r w:rsidRPr="00145C63">
        <w:rPr>
          <w:rFonts w:cs="Arial"/>
          <w:color w:val="595959" w:themeColor="text1" w:themeTint="A6"/>
        </w:rPr>
        <w:t>-L0</w:t>
      </w:r>
      <w:r w:rsidR="00317D3B">
        <w:rPr>
          <w:rFonts w:cs="Arial"/>
          <w:color w:val="595959" w:themeColor="text1" w:themeTint="A6"/>
        </w:rPr>
        <w:t>5</w:t>
      </w:r>
      <w:r w:rsidRPr="00145C63">
        <w:rPr>
          <w:rFonts w:cs="Arial"/>
          <w:color w:val="595959" w:themeColor="text1" w:themeTint="A6"/>
        </w:rPr>
        <w:t>-P</w:t>
      </w:r>
    </w:p>
    <w:p w14:paraId="2FFAF152" w14:textId="428C5595"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BC5546">
        <w:rPr>
          <w:rFonts w:cs="Arial"/>
          <w:color w:val="595959" w:themeColor="text1" w:themeTint="A6"/>
        </w:rPr>
        <w:t>1</w:t>
      </w:r>
      <w:r w:rsidRPr="00145C63">
        <w:rPr>
          <w:rFonts w:cs="Arial"/>
          <w:color w:val="595959" w:themeColor="text1" w:themeTint="A6"/>
        </w:rPr>
        <w:t>-0</w:t>
      </w:r>
      <w:r w:rsidR="00317D3B">
        <w:rPr>
          <w:rFonts w:cs="Arial"/>
          <w:color w:val="595959" w:themeColor="text1" w:themeTint="A6"/>
        </w:rPr>
        <w:t>76</w:t>
      </w:r>
      <w:r w:rsidRPr="00145C63">
        <w:rPr>
          <w:rFonts w:cs="Arial"/>
          <w:color w:val="595959" w:themeColor="text1" w:themeTint="A6"/>
        </w:rPr>
        <w:t>-L0</w:t>
      </w:r>
      <w:r w:rsidR="00317D3B">
        <w:rPr>
          <w:rFonts w:cs="Arial"/>
          <w:color w:val="595959" w:themeColor="text1" w:themeTint="A6"/>
        </w:rPr>
        <w:t>5</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7243D104" w:rsidR="00CB449D" w:rsidRPr="00145C63" w:rsidRDefault="00317D3B" w:rsidP="00DD68D3">
      <w:pPr>
        <w:rPr>
          <w:b/>
          <w:color w:val="595959" w:themeColor="text1" w:themeTint="A6"/>
        </w:rPr>
      </w:pPr>
      <w:r>
        <w:rPr>
          <w:b/>
          <w:color w:val="595959" w:themeColor="text1" w:themeTint="A6"/>
        </w:rPr>
        <w:t>Gretchen Brummel, PharmD, BCPS</w:t>
      </w:r>
    </w:p>
    <w:p w14:paraId="5789D79B" w14:textId="77777777" w:rsidR="00317D3B" w:rsidRDefault="00317D3B" w:rsidP="00317D3B">
      <w:pPr>
        <w:rPr>
          <w:rFonts w:cs="Arial"/>
          <w:color w:val="595959" w:themeColor="text1" w:themeTint="A6"/>
        </w:rPr>
      </w:pPr>
      <w:r>
        <w:rPr>
          <w:rFonts w:cs="Arial"/>
          <w:color w:val="595959" w:themeColor="text1" w:themeTint="A6"/>
        </w:rPr>
        <w:t>Consulting Director, Pharmacy</w:t>
      </w:r>
    </w:p>
    <w:p w14:paraId="5E2131FE" w14:textId="77777777" w:rsidR="00317D3B" w:rsidRPr="00266041" w:rsidRDefault="00317D3B" w:rsidP="00317D3B">
      <w:pPr>
        <w:rPr>
          <w:rFonts w:cs="Arial"/>
          <w:color w:val="595959" w:themeColor="text1" w:themeTint="A6"/>
        </w:rPr>
      </w:pPr>
      <w:r>
        <w:rPr>
          <w:rFonts w:cs="Arial"/>
          <w:color w:val="595959" w:themeColor="text1" w:themeTint="A6"/>
        </w:rPr>
        <w:t>Vizient</w:t>
      </w:r>
    </w:p>
    <w:p w14:paraId="357CDA01" w14:textId="77777777" w:rsidR="00CB449D" w:rsidRPr="00CB449D" w:rsidRDefault="00CB449D" w:rsidP="00DD68D3">
      <w:pPr>
        <w:rPr>
          <w:color w:val="7F7F7F" w:themeColor="text1" w:themeTint="80"/>
        </w:rPr>
      </w:pPr>
    </w:p>
    <w:p w14:paraId="11C41A61" w14:textId="0D0E4E03" w:rsidR="00CB449D" w:rsidRPr="00145C63" w:rsidRDefault="00317D3B" w:rsidP="00DD68D3">
      <w:pPr>
        <w:rPr>
          <w:b/>
          <w:color w:val="595959" w:themeColor="text1" w:themeTint="A6"/>
        </w:rPr>
      </w:pPr>
      <w:r>
        <w:rPr>
          <w:b/>
          <w:color w:val="595959" w:themeColor="text1" w:themeTint="A6"/>
        </w:rPr>
        <w:t>Jackie Stokes, BS</w:t>
      </w:r>
    </w:p>
    <w:p w14:paraId="2B34AFB1" w14:textId="1C3492A2" w:rsidR="00CB449D" w:rsidRPr="00145C63" w:rsidRDefault="00317D3B" w:rsidP="00DD68D3">
      <w:pPr>
        <w:rPr>
          <w:color w:val="595959" w:themeColor="text1" w:themeTint="A6"/>
        </w:rPr>
      </w:pPr>
      <w:r>
        <w:rPr>
          <w:color w:val="595959" w:themeColor="text1" w:themeTint="A6"/>
        </w:rPr>
        <w:t>Manager, Pharmacy Program</w:t>
      </w:r>
    </w:p>
    <w:p w14:paraId="587B3343" w14:textId="77777777" w:rsidR="00317D3B" w:rsidRPr="00266041" w:rsidRDefault="00317D3B" w:rsidP="00317D3B">
      <w:pPr>
        <w:rPr>
          <w:rFonts w:cs="Arial"/>
          <w:color w:val="595959" w:themeColor="text1" w:themeTint="A6"/>
        </w:rPr>
      </w:pPr>
      <w:r>
        <w:rPr>
          <w:rFonts w:cs="Arial"/>
          <w:color w:val="595959" w:themeColor="text1" w:themeTint="A6"/>
        </w:rPr>
        <w:t>Vizient</w:t>
      </w:r>
    </w:p>
    <w:p w14:paraId="2E4B3623" w14:textId="77777777" w:rsidR="00CB449D" w:rsidRPr="00145C63" w:rsidRDefault="00CB449D" w:rsidP="00DD68D3">
      <w:pPr>
        <w:rPr>
          <w:color w:val="595959" w:themeColor="text1" w:themeTint="A6"/>
        </w:rPr>
      </w:pPr>
    </w:p>
    <w:p w14:paraId="30F378A1" w14:textId="11204F54"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4D7AF50" w14:textId="77777777" w:rsidR="00317D3B" w:rsidRPr="00317D3B" w:rsidRDefault="00317D3B" w:rsidP="00317D3B">
      <w:pPr>
        <w:rPr>
          <w:rFonts w:ascii="Courier New" w:hAnsi="Courier New" w:cs="Courier New"/>
          <w:b/>
          <w:bCs/>
          <w:color w:val="404040" w:themeColor="text1" w:themeTint="BF"/>
          <w:szCs w:val="20"/>
        </w:rPr>
      </w:pPr>
      <w:r w:rsidRPr="00317D3B">
        <w:rPr>
          <w:rFonts w:cs="Arial"/>
          <w:b/>
          <w:bCs/>
          <w:color w:val="404040" w:themeColor="text1" w:themeTint="BF"/>
          <w:szCs w:val="20"/>
        </w:rPr>
        <w:t xml:space="preserve">Katrina K. Harper, PharmD, MBA, BCPS, BCSCP </w:t>
      </w:r>
    </w:p>
    <w:p w14:paraId="116D7F1C" w14:textId="77777777" w:rsidR="00317D3B" w:rsidRDefault="00317D3B" w:rsidP="00317D3B">
      <w:pPr>
        <w:rPr>
          <w:rFonts w:cs="Arial"/>
          <w:color w:val="696969"/>
          <w:szCs w:val="20"/>
        </w:rPr>
      </w:pPr>
      <w:r>
        <w:rPr>
          <w:rFonts w:cs="Arial"/>
          <w:color w:val="696969"/>
          <w:szCs w:val="20"/>
        </w:rPr>
        <w:t xml:space="preserve">Clinical Pharmacy Director, Sourcing Operations </w:t>
      </w:r>
    </w:p>
    <w:p w14:paraId="30B21024" w14:textId="77777777" w:rsidR="00317D3B" w:rsidRDefault="00317D3B" w:rsidP="00317D3B">
      <w:pPr>
        <w:rPr>
          <w:rFonts w:cs="Arial"/>
          <w:color w:val="696969"/>
          <w:szCs w:val="20"/>
        </w:rPr>
      </w:pPr>
      <w:r>
        <w:rPr>
          <w:rFonts w:cs="Arial"/>
          <w:color w:val="696969"/>
          <w:szCs w:val="20"/>
        </w:rPr>
        <w:t>Center for Pharmacy Practice Excellence</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539818EC" w:rsidR="00CB449D" w:rsidRPr="00145C63" w:rsidRDefault="00317D3B" w:rsidP="00DD68D3">
      <w:pPr>
        <w:rPr>
          <w:b/>
          <w:color w:val="595959" w:themeColor="text1" w:themeTint="A6"/>
        </w:rPr>
      </w:pPr>
      <w:r>
        <w:rPr>
          <w:b/>
          <w:color w:val="595959" w:themeColor="text1" w:themeTint="A6"/>
        </w:rPr>
        <w:t>Laura Meleis, PharmD, MS, BCPS</w:t>
      </w:r>
    </w:p>
    <w:p w14:paraId="69E43666" w14:textId="38A55851" w:rsidR="00CB449D" w:rsidRDefault="00317D3B" w:rsidP="00DD68D3">
      <w:pPr>
        <w:rPr>
          <w:color w:val="595959" w:themeColor="text1" w:themeTint="A6"/>
        </w:rPr>
      </w:pPr>
      <w:r>
        <w:rPr>
          <w:color w:val="595959" w:themeColor="text1" w:themeTint="A6"/>
        </w:rPr>
        <w:t>Assistant Director of Pharmacy – Quality, Compliance and Regulatory Affairs</w:t>
      </w:r>
    </w:p>
    <w:p w14:paraId="3A39FB7C" w14:textId="0B6AA148" w:rsidR="00317D3B" w:rsidRPr="00145C63" w:rsidRDefault="00317D3B" w:rsidP="00DD68D3">
      <w:pPr>
        <w:rPr>
          <w:color w:val="595959" w:themeColor="text1" w:themeTint="A6"/>
        </w:rPr>
      </w:pPr>
      <w:r>
        <w:rPr>
          <w:color w:val="595959" w:themeColor="text1" w:themeTint="A6"/>
        </w:rPr>
        <w:t>Director, Pharmacy Technician Training Program</w:t>
      </w:r>
    </w:p>
    <w:p w14:paraId="7307E12F" w14:textId="0ECF0FFF" w:rsidR="00CB449D" w:rsidRPr="00145C63" w:rsidRDefault="00317D3B" w:rsidP="00DD68D3">
      <w:pPr>
        <w:rPr>
          <w:color w:val="595959" w:themeColor="text1" w:themeTint="A6"/>
        </w:rPr>
      </w:pPr>
      <w:r>
        <w:rPr>
          <w:color w:val="595959" w:themeColor="text1" w:themeTint="A6"/>
        </w:rPr>
        <w:t>Massachusetts General Hospital</w:t>
      </w:r>
    </w:p>
    <w:p w14:paraId="1056CB21" w14:textId="77777777" w:rsidR="00CB449D" w:rsidRPr="00145C63" w:rsidRDefault="00CB449D" w:rsidP="00DD68D3">
      <w:pPr>
        <w:rPr>
          <w:color w:val="595959" w:themeColor="text1" w:themeTint="A6"/>
        </w:rPr>
      </w:pPr>
    </w:p>
    <w:p w14:paraId="6CBB589F" w14:textId="3CBC7268" w:rsidR="00CB449D" w:rsidRPr="00145C63" w:rsidRDefault="00317D3B" w:rsidP="00DD68D3">
      <w:pPr>
        <w:rPr>
          <w:b/>
          <w:color w:val="595959" w:themeColor="text1" w:themeTint="A6"/>
        </w:rPr>
      </w:pPr>
      <w:r>
        <w:rPr>
          <w:b/>
          <w:color w:val="595959" w:themeColor="text1" w:themeTint="A6"/>
        </w:rPr>
        <w:t>Caryn Belisle, RPh, MBA</w:t>
      </w:r>
    </w:p>
    <w:p w14:paraId="6A43CF55" w14:textId="00D85BEC" w:rsidR="00CB449D" w:rsidRPr="00145C63" w:rsidRDefault="00317D3B" w:rsidP="00DD68D3">
      <w:pPr>
        <w:rPr>
          <w:color w:val="595959" w:themeColor="text1" w:themeTint="A6"/>
        </w:rPr>
      </w:pPr>
      <w:r>
        <w:rPr>
          <w:color w:val="595959" w:themeColor="text1" w:themeTint="A6"/>
        </w:rPr>
        <w:t>Director of Pharmacy Regulatory Compliance, Quality and Safety</w:t>
      </w:r>
    </w:p>
    <w:p w14:paraId="4675EE95" w14:textId="2BD4545A" w:rsidR="00CB449D" w:rsidRPr="00145C63" w:rsidRDefault="00317D3B" w:rsidP="00DD68D3">
      <w:pPr>
        <w:rPr>
          <w:color w:val="595959" w:themeColor="text1" w:themeTint="A6"/>
        </w:rPr>
      </w:pPr>
      <w:r>
        <w:rPr>
          <w:color w:val="595959" w:themeColor="text1" w:themeTint="A6"/>
        </w:rPr>
        <w:t>Brigham Health</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7335"/>
    <w:multiLevelType w:val="hybridMultilevel"/>
    <w:tmpl w:val="1E14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4240F"/>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17D3B"/>
    <w:rsid w:val="003259A5"/>
    <w:rsid w:val="00330B71"/>
    <w:rsid w:val="003404C7"/>
    <w:rsid w:val="00350D84"/>
    <w:rsid w:val="0035174D"/>
    <w:rsid w:val="003539AF"/>
    <w:rsid w:val="00367136"/>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C5546"/>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DocPartTree/>
</file>

<file path=customXml/item12.xml><?xml version="1.0" encoding="utf-8"?>
<SourceDataModel Name="AD_HOC" TargetDataSourceId="80be7e5f-6e71-448c-9228-23264555308c"/>
</file>

<file path=customXml/item13.xml><?xml version="1.0" encoding="utf-8"?>
<AllWordPDs>
</AllWordPDs>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VariableUsageMapping/>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AllMetadata/>
</file>

<file path=customXml/item25.xml><?xml version="1.0" encoding="utf-8"?>
<SourceDataModel Name="System" TargetDataSourceId="00b80028-d226-4a39-9a19-6787589aad19"/>
</file>

<file path=customXml/item26.xml><?xml version="1.0" encoding="utf-8"?>
<AllExternalAdhocVariableMappings/>
</file>

<file path=customXml/item27.xml><?xml version="1.0" encoding="utf-8"?>
<VariableListDefinition name="System" displayName="System" id="dc9731b4-d0d2-4ed5-b20d-434d69de1706" isdomainofvalue="False" dataSourceId="00b80028-d226-4a39-9a19-6787589aad19"/>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VariableListDefinition name="Computed" displayName="Computed" id="69155e26-4760-488b-ab4c-bb15b0f8b2a2" isdomainofvalue="False" dataSourceId="87651697-ca1f-4d80-9f69-bb743e325714"/>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VariableListDefinition name="AD_HOC" displayName="AD_HOC" id="9426ea6f-1b24-4683-bca3-85d71f6375fd" isdomainofvalue="False" dataSourceId="80be7e5f-6e71-448c-9228-23264555308c"/>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54E4ECD0-5730-4CBC-B5C8-CDD180BD053A}">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80CE4447-D1BD-469E-BD8B-B31A4C9A896F}">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19</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2020-12-18T17:05:00Z</dcterms:created>
  <dcterms:modified xsi:type="dcterms:W3CDTF">2020-12-18T17:49:00Z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