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76E303F" w:rsidR="00ED6AE4" w:rsidRPr="008B1CED" w:rsidRDefault="0066244D" w:rsidP="00ED6AE4">
      <w:pPr>
        <w:pStyle w:val="Heading"/>
      </w:pPr>
      <w:r>
        <w:t>Treatment of Urinary Tract Infections (UTI)</w:t>
      </w:r>
    </w:p>
    <w:p w14:paraId="0D0DC3CD" w14:textId="612F706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6244D">
        <w:rPr>
          <w:color w:val="595959" w:themeColor="text1" w:themeTint="A6"/>
        </w:rPr>
        <w:t xml:space="preserve">June </w:t>
      </w:r>
      <w:r w:rsidR="00226FEC">
        <w:rPr>
          <w:color w:val="595959" w:themeColor="text1" w:themeTint="A6"/>
        </w:rPr>
        <w:t>1</w:t>
      </w:r>
      <w:r w:rsidR="0066244D">
        <w:rPr>
          <w:color w:val="595959" w:themeColor="text1" w:themeTint="A6"/>
        </w:rPr>
        <w:t>7, 2021</w:t>
      </w:r>
    </w:p>
    <w:p w14:paraId="641D3E3A" w14:textId="4219301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6244D">
        <w:rPr>
          <w:color w:val="595959" w:themeColor="text1" w:themeTint="A6"/>
        </w:rPr>
        <w:t xml:space="preserve">Katelyn </w:t>
      </w:r>
      <w:proofErr w:type="spellStart"/>
      <w:r w:rsidR="0066244D">
        <w:rPr>
          <w:color w:val="595959" w:themeColor="text1" w:themeTint="A6"/>
        </w:rPr>
        <w:t>Quartuccio</w:t>
      </w:r>
      <w:proofErr w:type="spellEnd"/>
      <w:r w:rsidR="0066244D">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F302B6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17CBC">
        <w:rPr>
          <w:rFonts w:cs="Arial"/>
          <w:b/>
          <w:color w:val="595959" w:themeColor="text1" w:themeTint="A6"/>
          <w:szCs w:val="20"/>
        </w:rPr>
        <w:t xml:space="preserve">July </w:t>
      </w:r>
      <w:r w:rsidR="00226FEC">
        <w:rPr>
          <w:rFonts w:cs="Arial"/>
          <w:b/>
          <w:color w:val="595959" w:themeColor="text1" w:themeTint="A6"/>
          <w:szCs w:val="20"/>
        </w:rPr>
        <w:t>3</w:t>
      </w:r>
      <w:r w:rsidR="00517CBC">
        <w:rPr>
          <w:rFonts w:cs="Arial"/>
          <w:b/>
          <w:color w:val="595959" w:themeColor="text1" w:themeTint="A6"/>
          <w:szCs w:val="20"/>
        </w:rPr>
        <w:t>1, 2021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5C15F18F"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5D8EECDA"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61E843F" w:rsidR="0035174D" w:rsidRPr="00145C63" w:rsidRDefault="00517CB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Differentiate between signs and symptoms of uncomplicated cystitis, complicated cystitis including catheter associated urinary tract infection, and pyelonephritis</w:t>
      </w:r>
    </w:p>
    <w:p w14:paraId="193176A5" w14:textId="7F7C45EF" w:rsidR="004A294A" w:rsidRPr="00145C63" w:rsidRDefault="00517CB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when treatment is warranted for asymptomatic bacteriuria</w:t>
      </w:r>
    </w:p>
    <w:p w14:paraId="19A14A12" w14:textId="124293DE" w:rsidR="004A294A" w:rsidRPr="00145C63" w:rsidRDefault="00517CB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empiric treatment for urinary tract infections</w:t>
      </w:r>
    </w:p>
    <w:p w14:paraId="5BA35BDF" w14:textId="5AA26834" w:rsidR="0013180C" w:rsidRDefault="00517CBC" w:rsidP="0013180C">
      <w:pPr>
        <w:pStyle w:val="ListParagraph"/>
        <w:numPr>
          <w:ilvl w:val="0"/>
          <w:numId w:val="40"/>
        </w:numPr>
        <w:ind w:left="360"/>
        <w:rPr>
          <w:color w:val="595959" w:themeColor="text1" w:themeTint="A6"/>
        </w:rPr>
      </w:pPr>
      <w:r>
        <w:rPr>
          <w:color w:val="595959" w:themeColor="text1" w:themeTint="A6"/>
        </w:rPr>
        <w:t>Identify opportunities for antimicrobial stewardship in regard to urinary tract infections</w:t>
      </w:r>
    </w:p>
    <w:p w14:paraId="23847978" w14:textId="77777777" w:rsidR="00517CBC" w:rsidRPr="00517CBC" w:rsidRDefault="00517CBC" w:rsidP="00517CBC"/>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34123B52"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9D20EF">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29DFE2C8" w:rsidR="00C9605F" w:rsidRDefault="00C9605F" w:rsidP="00C9605F">
      <w:pPr>
        <w:pStyle w:val="Heading4"/>
        <w:rPr>
          <w:rFonts w:cs="Arial"/>
          <w:color w:val="595959" w:themeColor="text1" w:themeTint="A6"/>
        </w:rPr>
      </w:pPr>
      <w:r w:rsidRPr="00145C63">
        <w:rPr>
          <w:rFonts w:cs="Arial"/>
          <w:color w:val="595959" w:themeColor="text1" w:themeTint="A6"/>
        </w:rPr>
        <w:t>PHARMACY</w:t>
      </w:r>
    </w:p>
    <w:p w14:paraId="0D0BC8C2" w14:textId="77777777" w:rsidR="00517CBC" w:rsidRPr="00517CBC" w:rsidRDefault="00517CBC" w:rsidP="00517CBC"/>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B127FD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517CB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517CBC">
        <w:rPr>
          <w:rFonts w:cs="Arial"/>
          <w:color w:val="595959" w:themeColor="text1" w:themeTint="A6"/>
        </w:rPr>
        <w:t>144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8076830" w:rsidR="00CB449D" w:rsidRPr="00145C63" w:rsidRDefault="00517CBC" w:rsidP="00DD68D3">
      <w:pPr>
        <w:rPr>
          <w:b/>
          <w:color w:val="595959" w:themeColor="text1" w:themeTint="A6"/>
        </w:rPr>
      </w:pPr>
      <w:r>
        <w:rPr>
          <w:b/>
          <w:color w:val="595959" w:themeColor="text1" w:themeTint="A6"/>
        </w:rPr>
        <w:t xml:space="preserve">Katelyn </w:t>
      </w:r>
      <w:proofErr w:type="spellStart"/>
      <w:r>
        <w:rPr>
          <w:b/>
          <w:color w:val="595959" w:themeColor="text1" w:themeTint="A6"/>
        </w:rPr>
        <w:t>Quartuccio</w:t>
      </w:r>
      <w:proofErr w:type="spellEnd"/>
      <w:r>
        <w:rPr>
          <w:b/>
          <w:color w:val="595959" w:themeColor="text1" w:themeTint="A6"/>
        </w:rPr>
        <w:t>, PharmD, BCPS</w:t>
      </w:r>
    </w:p>
    <w:p w14:paraId="529DCE50" w14:textId="69E221B8" w:rsidR="00CB449D" w:rsidRPr="00145C63" w:rsidRDefault="00517CBC" w:rsidP="00DD68D3">
      <w:pPr>
        <w:rPr>
          <w:color w:val="595959" w:themeColor="text1" w:themeTint="A6"/>
        </w:rPr>
      </w:pPr>
      <w:r>
        <w:rPr>
          <w:color w:val="595959" w:themeColor="text1" w:themeTint="A6"/>
        </w:rPr>
        <w:t>Infectious Disease Clinical Pharmacist</w:t>
      </w:r>
    </w:p>
    <w:p w14:paraId="0B00B718" w14:textId="2CC016EE" w:rsidR="00CB449D" w:rsidRPr="00145C63" w:rsidRDefault="009D20EF"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6C41A60B" w:rsidR="00CB449D" w:rsidRPr="00145C63" w:rsidRDefault="009D20EF" w:rsidP="00DD68D3">
      <w:pPr>
        <w:rPr>
          <w:b/>
          <w:color w:val="595959" w:themeColor="text1" w:themeTint="A6"/>
        </w:rPr>
      </w:pPr>
      <w:r>
        <w:rPr>
          <w:b/>
          <w:color w:val="595959" w:themeColor="text1" w:themeTint="A6"/>
        </w:rPr>
        <w:t xml:space="preserve">Emily </w:t>
      </w:r>
      <w:proofErr w:type="spellStart"/>
      <w:r>
        <w:rPr>
          <w:b/>
          <w:color w:val="595959" w:themeColor="text1" w:themeTint="A6"/>
        </w:rPr>
        <w:t>Schranz</w:t>
      </w:r>
      <w:proofErr w:type="spellEnd"/>
      <w:r>
        <w:rPr>
          <w:b/>
          <w:color w:val="595959" w:themeColor="text1" w:themeTint="A6"/>
        </w:rPr>
        <w:t>, PharmD</w:t>
      </w:r>
    </w:p>
    <w:p w14:paraId="2B34AFB1" w14:textId="0EB23F92" w:rsidR="00CB449D" w:rsidRPr="00145C63" w:rsidRDefault="009D20EF" w:rsidP="00DD68D3">
      <w:pPr>
        <w:rPr>
          <w:color w:val="595959" w:themeColor="text1" w:themeTint="A6"/>
        </w:rPr>
      </w:pPr>
      <w:r>
        <w:rPr>
          <w:color w:val="595959" w:themeColor="text1" w:themeTint="A6"/>
        </w:rPr>
        <w:t>Clinical Staff Pharmacist</w:t>
      </w:r>
    </w:p>
    <w:p w14:paraId="1D514983" w14:textId="77777777" w:rsidR="009D20EF" w:rsidRPr="00145C63" w:rsidRDefault="009D20EF" w:rsidP="009D20EF">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527DF1BE"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47B0D781" w14:textId="77777777" w:rsidR="009D20EF" w:rsidRPr="00A872A1" w:rsidRDefault="009D20EF" w:rsidP="009D20EF">
      <w:pPr>
        <w:rPr>
          <w:rFonts w:cs="Arial"/>
          <w:b/>
          <w:color w:val="595959" w:themeColor="text1" w:themeTint="A6"/>
        </w:rPr>
      </w:pPr>
      <w:r w:rsidRPr="00A872A1">
        <w:rPr>
          <w:rFonts w:cs="Arial"/>
          <w:b/>
          <w:color w:val="595959" w:themeColor="text1" w:themeTint="A6"/>
        </w:rPr>
        <w:t>Gretchen Brummel, PharmD, BCPS</w:t>
      </w:r>
    </w:p>
    <w:p w14:paraId="66483A91" w14:textId="77777777" w:rsidR="009D20EF" w:rsidRDefault="009D20EF" w:rsidP="009D20EF">
      <w:pPr>
        <w:rPr>
          <w:rFonts w:cs="Arial"/>
          <w:color w:val="595959" w:themeColor="text1" w:themeTint="A6"/>
        </w:rPr>
      </w:pPr>
      <w:r>
        <w:rPr>
          <w:rFonts w:cs="Arial"/>
          <w:color w:val="595959" w:themeColor="text1" w:themeTint="A6"/>
        </w:rPr>
        <w:t>Consulting Director, Pharmacy</w:t>
      </w:r>
    </w:p>
    <w:p w14:paraId="7BFBAA2F" w14:textId="77777777" w:rsidR="009D20EF" w:rsidRPr="00266041" w:rsidRDefault="009D20EF" w:rsidP="009D20EF">
      <w:pPr>
        <w:rPr>
          <w:rFonts w:cs="Arial"/>
          <w:color w:val="595959" w:themeColor="text1" w:themeTint="A6"/>
        </w:rPr>
      </w:pPr>
      <w:r>
        <w:rPr>
          <w:rFonts w:cs="Arial"/>
          <w:color w:val="595959" w:themeColor="text1" w:themeTint="A6"/>
        </w:rPr>
        <w:t>Vizient, Inc.</w:t>
      </w:r>
    </w:p>
    <w:p w14:paraId="21C46B0A" w14:textId="77777777" w:rsidR="00CB449D" w:rsidRPr="00145C63" w:rsidRDefault="00CB449D" w:rsidP="00DD68D3">
      <w:pPr>
        <w:rPr>
          <w:color w:val="595959" w:themeColor="text1" w:themeTint="A6"/>
        </w:rPr>
      </w:pPr>
    </w:p>
    <w:p w14:paraId="7E02880C" w14:textId="44AFE6FB"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233C2A38" w:rsidR="00CB449D" w:rsidRPr="00145C63" w:rsidRDefault="009D20EF" w:rsidP="00DD68D3">
      <w:pPr>
        <w:rPr>
          <w:b/>
          <w:color w:val="595959" w:themeColor="text1" w:themeTint="A6"/>
        </w:rPr>
      </w:pPr>
      <w:r>
        <w:rPr>
          <w:b/>
          <w:color w:val="595959" w:themeColor="text1" w:themeTint="A6"/>
        </w:rPr>
        <w:t>Kelly Golden, PharmD</w:t>
      </w:r>
    </w:p>
    <w:p w14:paraId="69E43666" w14:textId="4AC6B82B" w:rsidR="00CB449D" w:rsidRPr="00145C63" w:rsidRDefault="009D20EF" w:rsidP="00DD68D3">
      <w:pPr>
        <w:rPr>
          <w:color w:val="595959" w:themeColor="text1" w:themeTint="A6"/>
        </w:rPr>
      </w:pPr>
      <w:r>
        <w:rPr>
          <w:color w:val="595959" w:themeColor="text1" w:themeTint="A6"/>
        </w:rPr>
        <w:t>PGY-1 Pharmacy Resident</w:t>
      </w:r>
    </w:p>
    <w:p w14:paraId="7307E12F" w14:textId="76ED850F" w:rsidR="00CB449D" w:rsidRPr="00145C63" w:rsidRDefault="009D20EF" w:rsidP="00DD68D3">
      <w:pPr>
        <w:rPr>
          <w:color w:val="595959" w:themeColor="text1" w:themeTint="A6"/>
        </w:rPr>
      </w:pPr>
      <w:r>
        <w:rPr>
          <w:color w:val="595959" w:themeColor="text1" w:themeTint="A6"/>
        </w:rPr>
        <w:t>University of Rochester Medical Center</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26FEC"/>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7CBC"/>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6244D"/>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20EF"/>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SourceDataModel Name="Computed" TargetDataSourceId="87651697-ca1f-4d80-9f69-bb743e325714"/>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UsageMapping/>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VariableListDefinition name="AD_HOC" displayName="AD_HOC" id="9426ea6f-1b24-4683-bca3-85d71f6375fd" isdomainofvalue="False" dataSourceId="80be7e5f-6e71-448c-9228-23264555308c"/>
</file>

<file path=customXml/item20.xml><?xml version="1.0" encoding="utf-8"?>
<SourceDataModel Name="System" TargetDataSourceId="00b80028-d226-4a39-9a19-6787589aad19"/>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Definition name="Computed" displayName="Computed" id="69155e26-4760-488b-ab4c-bb15b0f8b2a2" isdomainofvalue="False" dataSourceId="87651697-ca1f-4d80-9f69-bb743e325714"/>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AllExternalAdhocVariableMapping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SourceDataModel Name="AD_HOC" TargetDataSourceId="80be7e5f-6e71-448c-9228-23264555308c"/>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AllWordPDs>
</AllWordPDs>
</file>

<file path=customXml/item9.xml><?xml version="1.0" encoding="utf-8"?>
<AllMetadata/>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2021-05-04T19:51:00Z</dcterms:created>
  <dcterms:modified xsi:type="dcterms:W3CDTF">2021-05-04T19:51:00Z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