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4CDD27CD" w:rsidR="00423054" w:rsidRPr="00E50346" w:rsidRDefault="00114071" w:rsidP="00D6051F">
      <w:pPr>
        <w:pStyle w:val="Heading"/>
      </w:pPr>
      <w:r>
        <w:t>The Pharmacist Role in a Virtual World</w:t>
      </w:r>
    </w:p>
    <w:p w14:paraId="0D0DC3CD" w14:textId="7D368662"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114071">
        <w:rPr>
          <w:color w:val="595959" w:themeColor="text1" w:themeTint="A6"/>
        </w:rPr>
        <w:t>October 20</w:t>
      </w:r>
      <w:r w:rsidR="00854171">
        <w:rPr>
          <w:color w:val="595959" w:themeColor="text1" w:themeTint="A6"/>
        </w:rPr>
        <w:t>, 2020</w:t>
      </w:r>
    </w:p>
    <w:p w14:paraId="641D3E3A" w14:textId="07C22A3B"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54171">
        <w:rPr>
          <w:color w:val="595959" w:themeColor="text1" w:themeTint="A6"/>
        </w:rPr>
        <w:t>Gretchen Brummel,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0916D05C"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D0482">
        <w:rPr>
          <w:rFonts w:cs="Arial"/>
          <w:b/>
          <w:color w:val="595959" w:themeColor="text1" w:themeTint="A6"/>
          <w:szCs w:val="20"/>
        </w:rPr>
        <w:t>December 3</w:t>
      </w:r>
      <w:r w:rsidR="00854171">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560C6593" w:rsidR="008730EB" w:rsidRPr="008730EB" w:rsidRDefault="003E2542"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380CC9F7" w:rsidR="0035174D" w:rsidRPr="00145C63" w:rsidRDefault="00ED0482"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Evaluate the differences between telehealth, telemedicine, and telepharmacy</w:t>
      </w:r>
    </w:p>
    <w:p w14:paraId="193176A5" w14:textId="3CB7A05C" w:rsidR="004A294A" w:rsidRPr="00145C63" w:rsidRDefault="00ED0482"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Discuss the expansion of telehealth and/or telemedicine services as a result of the COVID-19 pandemic</w:t>
      </w:r>
    </w:p>
    <w:p w14:paraId="5145BFAA" w14:textId="0B4B7C10" w:rsidR="00ED0482" w:rsidRPr="00ED0482" w:rsidRDefault="00ED0482" w:rsidP="00ED0482">
      <w:pPr>
        <w:pStyle w:val="ListParagraph"/>
        <w:numPr>
          <w:ilvl w:val="0"/>
          <w:numId w:val="40"/>
        </w:numPr>
        <w:ind w:left="360"/>
        <w:rPr>
          <w:rFonts w:cs="Arial"/>
          <w:color w:val="595959" w:themeColor="text1" w:themeTint="A6"/>
          <w:szCs w:val="20"/>
        </w:rPr>
      </w:pPr>
      <w:r>
        <w:rPr>
          <w:rFonts w:cs="Arial"/>
          <w:color w:val="595959" w:themeColor="text1" w:themeTint="A6"/>
          <w:szCs w:val="20"/>
        </w:rPr>
        <w:t>Identify potential roles for pharmacists in regards to telehealth and/or telemedicine services at different practice sites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134164BE" w14:textId="77777777" w:rsidR="00ED0482" w:rsidRPr="00145C63" w:rsidRDefault="00ED0482" w:rsidP="00ED0482">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Discuss the expansion of telehealth and/or telemedicine services as a result of the COVID-19 pandemic</w:t>
      </w:r>
    </w:p>
    <w:p w14:paraId="4B12A90A" w14:textId="3B3502F4" w:rsidR="0013180C" w:rsidRPr="00145C63" w:rsidRDefault="00ED0482" w:rsidP="00ED0482">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Identify potential roles for pharmacy technicians in regards to telehealth and/or telemedicine services at different practice sites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63554A7A"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2A4FDC">
        <w:rPr>
          <w:rFonts w:cs="Arial"/>
          <w:color w:val="595959" w:themeColor="text1" w:themeTint="A6"/>
        </w:rPr>
        <w:t>1</w:t>
      </w:r>
      <w:r w:rsidR="00ED0482">
        <w:rPr>
          <w:rFonts w:cs="Arial"/>
          <w:color w:val="595959" w:themeColor="text1" w:themeTint="A6"/>
        </w:rPr>
        <w:t>8</w:t>
      </w:r>
      <w:r w:rsidR="00E65C99">
        <w:rPr>
          <w:rFonts w:cs="Arial"/>
          <w:color w:val="595959" w:themeColor="text1" w:themeTint="A6"/>
        </w:rPr>
        <w:t>5</w:t>
      </w:r>
      <w:r w:rsidRPr="00145C63">
        <w:rPr>
          <w:rFonts w:cs="Arial"/>
          <w:color w:val="595959" w:themeColor="text1" w:themeTint="A6"/>
        </w:rPr>
        <w:t>-L0</w:t>
      </w:r>
      <w:r w:rsidR="00ED0482">
        <w:rPr>
          <w:rFonts w:cs="Arial"/>
          <w:color w:val="595959" w:themeColor="text1" w:themeTint="A6"/>
        </w:rPr>
        <w:t>4</w:t>
      </w:r>
      <w:r w:rsidRPr="00145C63">
        <w:rPr>
          <w:rFonts w:cs="Arial"/>
          <w:color w:val="595959" w:themeColor="text1" w:themeTint="A6"/>
        </w:rPr>
        <w:t>-P</w:t>
      </w:r>
    </w:p>
    <w:p w14:paraId="2FFAF152" w14:textId="444319D0"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2A4FDC">
        <w:rPr>
          <w:rFonts w:cs="Arial"/>
          <w:color w:val="595959" w:themeColor="text1" w:themeTint="A6"/>
        </w:rPr>
        <w:t>1</w:t>
      </w:r>
      <w:r w:rsidR="00ED0482">
        <w:rPr>
          <w:rFonts w:cs="Arial"/>
          <w:color w:val="595959" w:themeColor="text1" w:themeTint="A6"/>
        </w:rPr>
        <w:t>8</w:t>
      </w:r>
      <w:r w:rsidR="00E65C99">
        <w:rPr>
          <w:rFonts w:cs="Arial"/>
          <w:color w:val="595959" w:themeColor="text1" w:themeTint="A6"/>
        </w:rPr>
        <w:t>5</w:t>
      </w:r>
      <w:r w:rsidRPr="00145C63">
        <w:rPr>
          <w:rFonts w:cs="Arial"/>
          <w:color w:val="595959" w:themeColor="text1" w:themeTint="A6"/>
        </w:rPr>
        <w:t>-L0</w:t>
      </w:r>
      <w:r w:rsidR="00ED0482">
        <w:rPr>
          <w:rFonts w:cs="Arial"/>
          <w:color w:val="595959" w:themeColor="text1" w:themeTint="A6"/>
        </w:rPr>
        <w:t>4</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DE5E0F">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DE5E0F">
      <w:pPr>
        <w:rPr>
          <w:color w:val="595959" w:themeColor="text1" w:themeTint="A6"/>
        </w:rPr>
      </w:pPr>
    </w:p>
    <w:p w14:paraId="51E2B5DF" w14:textId="77777777" w:rsidR="00CB449D" w:rsidRPr="00D3796A" w:rsidRDefault="00CB449D" w:rsidP="00DE5E0F">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7FAE090A" w14:textId="790F5998" w:rsidR="00CB449D" w:rsidRPr="00145C63" w:rsidRDefault="00DE5E0F" w:rsidP="00CB449D">
      <w:pPr>
        <w:rPr>
          <w:b/>
          <w:color w:val="595959" w:themeColor="text1" w:themeTint="A6"/>
        </w:rPr>
      </w:pPr>
      <w:r>
        <w:rPr>
          <w:b/>
          <w:color w:val="595959" w:themeColor="text1" w:themeTint="A6"/>
        </w:rPr>
        <w:t>Jackie Stokes, BS</w:t>
      </w:r>
    </w:p>
    <w:p w14:paraId="529DCE50" w14:textId="337AB103" w:rsidR="00CB449D" w:rsidRDefault="00DE5E0F" w:rsidP="00CB449D">
      <w:pPr>
        <w:rPr>
          <w:color w:val="595959" w:themeColor="text1" w:themeTint="A6"/>
        </w:rPr>
      </w:pPr>
      <w:r>
        <w:rPr>
          <w:color w:val="595959" w:themeColor="text1" w:themeTint="A6"/>
        </w:rPr>
        <w:t>Manager, Pharmacy Program Services</w:t>
      </w:r>
    </w:p>
    <w:p w14:paraId="04E58D32" w14:textId="61CA92A6" w:rsidR="00DE5E0F" w:rsidRPr="00145C63" w:rsidRDefault="00DE5E0F" w:rsidP="00CB449D">
      <w:pPr>
        <w:rPr>
          <w:color w:val="595959" w:themeColor="text1" w:themeTint="A6"/>
        </w:rPr>
      </w:pPr>
      <w:r>
        <w:rPr>
          <w:color w:val="595959" w:themeColor="text1" w:themeTint="A6"/>
        </w:rPr>
        <w:t>Vizient</w:t>
      </w:r>
    </w:p>
    <w:p w14:paraId="11C41A61" w14:textId="06423944" w:rsidR="00CB449D" w:rsidRPr="00145C63" w:rsidRDefault="00DE5E0F" w:rsidP="00CB449D">
      <w:pPr>
        <w:rPr>
          <w:b/>
          <w:color w:val="595959" w:themeColor="text1" w:themeTint="A6"/>
        </w:rPr>
      </w:pPr>
      <w:r>
        <w:rPr>
          <w:b/>
          <w:color w:val="595959" w:themeColor="text1" w:themeTint="A6"/>
        </w:rPr>
        <w:lastRenderedPageBreak/>
        <w:t>Gretchen Brummel, PharmD, BCPS</w:t>
      </w:r>
    </w:p>
    <w:p w14:paraId="2B34AFB1" w14:textId="2FE7DF5C" w:rsidR="00CB449D" w:rsidRPr="00145C63" w:rsidRDefault="0095512B" w:rsidP="00CB449D">
      <w:pPr>
        <w:rPr>
          <w:color w:val="595959" w:themeColor="text1" w:themeTint="A6"/>
        </w:rPr>
      </w:pPr>
      <w:r>
        <w:rPr>
          <w:color w:val="595959" w:themeColor="text1" w:themeTint="A6"/>
        </w:rPr>
        <w:t>Consulting Director, Pharmacy</w:t>
      </w:r>
    </w:p>
    <w:p w14:paraId="1F44D279" w14:textId="1D91D5F7" w:rsidR="00CB449D" w:rsidRPr="00145C63" w:rsidRDefault="0095512B" w:rsidP="00CB449D">
      <w:pPr>
        <w:rPr>
          <w:color w:val="595959" w:themeColor="text1" w:themeTint="A6"/>
        </w:rPr>
      </w:pPr>
      <w:r>
        <w:rPr>
          <w:color w:val="595959" w:themeColor="text1" w:themeTint="A6"/>
        </w:rPr>
        <w:t>Vizient</w:t>
      </w:r>
    </w:p>
    <w:p w14:paraId="2E4B3623" w14:textId="77777777" w:rsidR="00CB449D" w:rsidRPr="00145C63" w:rsidRDefault="00CB449D" w:rsidP="00CB449D">
      <w:pPr>
        <w:rPr>
          <w:color w:val="595959" w:themeColor="text1" w:themeTint="A6"/>
        </w:rPr>
      </w:pPr>
    </w:p>
    <w:p w14:paraId="30F378A1" w14:textId="7ECA3546"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29786017" w14:textId="77777777" w:rsidR="0095512B" w:rsidRPr="00145C63" w:rsidRDefault="0095512B" w:rsidP="0095512B">
      <w:pPr>
        <w:rPr>
          <w:b/>
          <w:color w:val="595959" w:themeColor="text1" w:themeTint="A6"/>
        </w:rPr>
      </w:pPr>
      <w:r>
        <w:rPr>
          <w:b/>
          <w:color w:val="595959" w:themeColor="text1" w:themeTint="A6"/>
        </w:rPr>
        <w:t>Gretchen Brummel, PharmD, BCPS</w:t>
      </w:r>
    </w:p>
    <w:p w14:paraId="0A0B20BC" w14:textId="77777777" w:rsidR="0095512B" w:rsidRPr="00145C63" w:rsidRDefault="0095512B" w:rsidP="0095512B">
      <w:pPr>
        <w:rPr>
          <w:color w:val="595959" w:themeColor="text1" w:themeTint="A6"/>
        </w:rPr>
      </w:pPr>
      <w:r>
        <w:rPr>
          <w:color w:val="595959" w:themeColor="text1" w:themeTint="A6"/>
        </w:rPr>
        <w:t>Consulting Director, Pharmacy</w:t>
      </w:r>
    </w:p>
    <w:p w14:paraId="67F37F9F" w14:textId="77777777" w:rsidR="0095512B" w:rsidRPr="00145C63" w:rsidRDefault="0095512B" w:rsidP="0095512B">
      <w:pPr>
        <w:rPr>
          <w:color w:val="595959" w:themeColor="text1" w:themeTint="A6"/>
        </w:rPr>
      </w:pPr>
      <w:r>
        <w:rPr>
          <w:color w:val="595959" w:themeColor="text1" w:themeTint="A6"/>
        </w:rPr>
        <w:t>Vizient</w:t>
      </w:r>
    </w:p>
    <w:p w14:paraId="45BCFB53" w14:textId="77777777" w:rsidR="00CB449D" w:rsidRDefault="00CB449D" w:rsidP="00CB449D"/>
    <w:p w14:paraId="7E02880C" w14:textId="114D0332" w:rsidR="00CB449D" w:rsidRDefault="00CB449D" w:rsidP="00CB449D">
      <w:pPr>
        <w:pStyle w:val="Heading3"/>
        <w:spacing w:before="0" w:after="120"/>
        <w:rPr>
          <w:rFonts w:cs="Arial"/>
          <w:color w:val="01ADAB"/>
          <w:sz w:val="24"/>
        </w:rPr>
      </w:pPr>
      <w:r>
        <w:rPr>
          <w:rFonts w:cs="Arial"/>
          <w:b w:val="0"/>
          <w:bCs w:val="0"/>
          <w:color w:val="01ADAB"/>
          <w:sz w:val="24"/>
        </w:rPr>
        <w:t>Presenter</w:t>
      </w:r>
    </w:p>
    <w:p w14:paraId="422A3FF3" w14:textId="14A798CD" w:rsidR="00CB449D" w:rsidRPr="00145C63" w:rsidRDefault="00ED0482" w:rsidP="00CB449D">
      <w:pPr>
        <w:rPr>
          <w:b/>
          <w:color w:val="595959" w:themeColor="text1" w:themeTint="A6"/>
        </w:rPr>
      </w:pPr>
      <w:r>
        <w:rPr>
          <w:b/>
          <w:color w:val="595959" w:themeColor="text1" w:themeTint="A6"/>
        </w:rPr>
        <w:t>Raven S. Jackson, PharmD</w:t>
      </w:r>
    </w:p>
    <w:p w14:paraId="69E43666" w14:textId="20D8C466" w:rsidR="00CB449D" w:rsidRPr="00145C63" w:rsidRDefault="00ED0482" w:rsidP="00CB449D">
      <w:pPr>
        <w:rPr>
          <w:color w:val="595959" w:themeColor="text1" w:themeTint="A6"/>
        </w:rPr>
      </w:pPr>
      <w:r>
        <w:rPr>
          <w:color w:val="595959" w:themeColor="text1" w:themeTint="A6"/>
        </w:rPr>
        <w:t>Clinical Assistant Professor College of Pharmacy</w:t>
      </w:r>
    </w:p>
    <w:p w14:paraId="7307E12F" w14:textId="381824EA" w:rsidR="00CB449D" w:rsidRPr="00145C63" w:rsidRDefault="00ED0482" w:rsidP="00CB449D">
      <w:pPr>
        <w:rPr>
          <w:color w:val="595959" w:themeColor="text1" w:themeTint="A6"/>
        </w:rPr>
      </w:pPr>
      <w:r>
        <w:rPr>
          <w:color w:val="595959" w:themeColor="text1" w:themeTint="A6"/>
        </w:rPr>
        <w:t>Xavier University of Louisiana</w:t>
      </w:r>
    </w:p>
    <w:p w14:paraId="1056CB21" w14:textId="77777777" w:rsidR="00CB449D" w:rsidRPr="00145C63" w:rsidRDefault="00CB449D" w:rsidP="00CB449D">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14071"/>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A4FDC"/>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254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54171"/>
    <w:rsid w:val="008730EB"/>
    <w:rsid w:val="00880598"/>
    <w:rsid w:val="008939B0"/>
    <w:rsid w:val="008A32F5"/>
    <w:rsid w:val="008B127D"/>
    <w:rsid w:val="008D1039"/>
    <w:rsid w:val="008F0EC4"/>
    <w:rsid w:val="009225E4"/>
    <w:rsid w:val="00931508"/>
    <w:rsid w:val="009322F6"/>
    <w:rsid w:val="00952F89"/>
    <w:rsid w:val="0095512B"/>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C4256"/>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E5E0F"/>
    <w:rsid w:val="00DF65D5"/>
    <w:rsid w:val="00E435CD"/>
    <w:rsid w:val="00E47D10"/>
    <w:rsid w:val="00E50346"/>
    <w:rsid w:val="00E609BA"/>
    <w:rsid w:val="00E63522"/>
    <w:rsid w:val="00E63D33"/>
    <w:rsid w:val="00E64E1E"/>
    <w:rsid w:val="00E65C99"/>
    <w:rsid w:val="00E6655D"/>
    <w:rsid w:val="00EA0EB6"/>
    <w:rsid w:val="00EA13B8"/>
    <w:rsid w:val="00EC0481"/>
    <w:rsid w:val="00ED0482"/>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c9bec5de-3132-4daf-ae55-1613447ae162" ContentTypeId="0x0101003892C1470B32FA4ABADA805F9A36FDE40106" PreviousValue="false"/>
</file>

<file path=customXml/item10.xml><?xml version="1.0" encoding="utf-8"?>
<AllMetadata/>
</file>

<file path=customXml/item1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SourceDataModel Name="System" TargetDataSourceId="00b80028-d226-4a39-9a19-6787589aad19"/>
</file>

<file path=customXml/item16.xml><?xml version="1.0" encoding="utf-8"?>
<AllWordPDs>
</AllWordPDs>
</file>

<file path=customXml/item17.xml><?xml version="1.0" encoding="utf-8"?>
<VariableListDefinition name="Computed" displayName="Computed" id="69155e26-4760-488b-ab4c-bb15b0f8b2a2" isdomainofvalue="False" dataSourceId="87651697-ca1f-4d80-9f69-bb743e325714"/>
</file>

<file path=customXml/item18.xml><?xml version="1.0" encoding="utf-8"?>
<VariableListDefinition name="System" displayName="System" id="dc9731b4-d0d2-4ed5-b20d-434d69de1706" isdomainofvalue="False" dataSourceId="00b80028-d226-4a39-9a19-6787589aad19"/>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SourceDataModel Name="Computed" TargetDataSourceId="87651697-ca1f-4d80-9f69-bb743e325714"/>
</file>

<file path=customXml/item20.xml><?xml version="1.0" encoding="utf-8"?>
<DocPartTree/>
</file>

<file path=customXml/item21.xml><?xml version="1.0" encoding="utf-8"?>
<VariableListDefinition name="AD_HOC" displayName="AD_HOC" id="9426ea6f-1b24-4683-bca3-85d71f6375fd" isdomainofvalue="False" dataSourceId="80be7e5f-6e71-448c-9228-23264555308c"/>
</file>

<file path=customXml/item22.xml><?xml version="1.0" encoding="utf-8"?>
<DataSourceInfo>
  <Id>80be7e5f-6e71-448c-9228-23264555308c</Id>
  <MajorVersion>0</MajorVersion>
  <MinorVersion>1</MinorVersion>
  <DataSourceType>Ad_Hoc</DataSourceType>
  <Name>AD_HOC</Name>
  <Description/>
  <Filter/>
  <DataFields/>
</DataSourceInfo>
</file>

<file path=customXml/item23.xml><?xml version="1.0" encoding="utf-8"?>
<AllExternalAdhocVariableMappings/>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VariableUsageMapping/>
</file>

<file path=customXml/item2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DataSourceInfo>
  <Id>87651697-ca1f-4d80-9f69-bb743e325714</Id>
  <MajorVersion>0</MajorVersion>
  <MinorVersion>1</MinorVersion>
  <DataSourceType>Expression</DataSourceType>
  <Name>Computed</Name>
  <Description/>
  <Filter/>
  <DataFields/>
</DataSourceInfo>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ourceDataModel Name="AD_HOC" TargetDataSourceId="80be7e5f-6e71-448c-9228-23264555308c"/>
</file>

<file path=customXml/item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0.xml><?xml version="1.0" encoding="utf-8"?>
<ds:datastoreItem xmlns:ds="http://schemas.openxmlformats.org/officeDocument/2006/customXml" ds:itemID="{A613EE9C-F5E0-4282-839C-53FE8976D615}">
  <ds:schemaRefs/>
</ds:datastoreItem>
</file>

<file path=customXml/itemProps1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BEAFDBBE-0F51-4017-B707-8386C7FBABFD}">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78E85137-610F-4DE4-A961-7F7A1DA29F2D}">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54E4ECD0-5730-4CBC-B5C8-CDD180BD053A}">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D4628565-9CB4-4F10-AA9C-1309D57A874A}">
  <ds:schemaRefs/>
</ds:datastoreItem>
</file>

<file path=customXml/itemProps23.xml><?xml version="1.0" encoding="utf-8"?>
<ds:datastoreItem xmlns:ds="http://schemas.openxmlformats.org/officeDocument/2006/customXml" ds:itemID="{7B773B23-CD27-407C-8EF7-714316C2ACF2}">
  <ds:schemaRefs/>
</ds:datastoreItem>
</file>

<file path=customXml/itemProps2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DE544662-F77F-4442-B53C-A34A18686309}">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83B1EF68-4D55-4397-AF73-D916BC2254F0}">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9.xml><?xml version="1.0" encoding="utf-8"?>
<ds:datastoreItem xmlns:ds="http://schemas.openxmlformats.org/officeDocument/2006/customXml" ds:itemID="{E7F05C87-C98E-42BF-8C6F-7C54D06E67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12</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2020-09-18T14:44:00Z</dcterms:created>
  <dcterms:modified xsi:type="dcterms:W3CDTF">2020-09-18T15:02:00Z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