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2E7C9DD" w:rsidR="00423054" w:rsidRPr="00BD3E90" w:rsidRDefault="00F45FDC" w:rsidP="00BD3E90">
      <w:pPr>
        <w:pStyle w:val="Heading"/>
      </w:pPr>
      <w:r>
        <w:t>The Opioid Epidemic: Pharmacists’ Role and Steps to Stewardship</w:t>
      </w:r>
    </w:p>
    <w:p w14:paraId="0D0DC3CD" w14:textId="4B05BC8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45FDC">
        <w:rPr>
          <w:color w:val="595959" w:themeColor="text1" w:themeTint="A6"/>
        </w:rPr>
        <w:t>May 7</w:t>
      </w:r>
      <w:r w:rsidR="005311C9">
        <w:rPr>
          <w:color w:val="595959" w:themeColor="text1" w:themeTint="A6"/>
        </w:rPr>
        <w:t>, 2020</w:t>
      </w:r>
    </w:p>
    <w:p w14:paraId="641D3E3A" w14:textId="6E5651A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95FB2">
        <w:rPr>
          <w:color w:val="595959" w:themeColor="text1" w:themeTint="A6"/>
        </w:rPr>
        <w:t>India Scales</w:t>
      </w:r>
      <w:r w:rsidR="005311C9">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BAB6DE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0C46">
        <w:rPr>
          <w:rFonts w:cs="Arial"/>
          <w:b/>
          <w:color w:val="595959" w:themeColor="text1" w:themeTint="A6"/>
          <w:szCs w:val="20"/>
        </w:rPr>
        <w:t xml:space="preserve">June </w:t>
      </w:r>
      <w:r w:rsidR="000976C6">
        <w:rPr>
          <w:rFonts w:cs="Arial"/>
          <w:b/>
          <w:color w:val="595959" w:themeColor="text1" w:themeTint="A6"/>
          <w:szCs w:val="20"/>
        </w:rPr>
        <w:t>21</w:t>
      </w:r>
      <w:r w:rsidR="00993917">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66D42D9E"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0F33A1">
        <w:rPr>
          <w:rFonts w:cs="Arial"/>
          <w:b/>
          <w:color w:val="01ADAB"/>
          <w:sz w:val="24"/>
        </w:rPr>
        <w:t xml:space="preserve"> and pharmacy technicians</w:t>
      </w:r>
    </w:p>
    <w:p w14:paraId="096E2287" w14:textId="5D70D99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0F33A1">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are not valid for submission.  Pharmacists </w:t>
      </w:r>
      <w:r w:rsidR="000F33A1">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61E27C3" w:rsidR="008730EB" w:rsidRPr="008730EB" w:rsidRDefault="00BD3E90" w:rsidP="008730EB">
      <w:pPr>
        <w:spacing w:after="120"/>
        <w:rPr>
          <w:rFonts w:cs="Arial"/>
          <w:b/>
          <w:color w:val="01ADAB"/>
          <w:sz w:val="24"/>
        </w:rPr>
      </w:pPr>
      <w:r>
        <w:rPr>
          <w:rFonts w:cs="Arial"/>
          <w:b/>
          <w:color w:val="01ADAB"/>
          <w:sz w:val="24"/>
        </w:rPr>
        <w:t>Pharmacist l</w:t>
      </w:r>
      <w:r w:rsidR="00C561E7">
        <w:rPr>
          <w:rFonts w:cs="Arial"/>
          <w:b/>
          <w:color w:val="01ADAB"/>
          <w:sz w:val="24"/>
        </w:rPr>
        <w:t>e</w:t>
      </w:r>
      <w:r w:rsidR="008730EB" w:rsidRPr="008730EB">
        <w:rPr>
          <w:rFonts w:cs="Arial"/>
          <w:b/>
          <w:color w:val="01ADAB"/>
          <w:sz w:val="24"/>
        </w:rPr>
        <w:t>arning objectives</w:t>
      </w:r>
    </w:p>
    <w:p w14:paraId="618D849D" w14:textId="7C14EEF7" w:rsidR="000976C6" w:rsidRDefault="000976C6"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Calculate </w:t>
      </w:r>
      <w:r>
        <w:rPr>
          <w:rFonts w:eastAsia="Calibri" w:cs="Arial"/>
          <w:color w:val="595959" w:themeColor="text1" w:themeTint="A6"/>
          <w:szCs w:val="20"/>
        </w:rPr>
        <w:t>Total Daily Dose of opioids using Morphine E</w:t>
      </w:r>
      <w:r>
        <w:rPr>
          <w:rFonts w:eastAsia="Calibri" w:cs="Arial"/>
          <w:color w:val="595959" w:themeColor="text1" w:themeTint="A6"/>
          <w:szCs w:val="20"/>
        </w:rPr>
        <w:t xml:space="preserve">quivalent </w:t>
      </w:r>
      <w:r>
        <w:rPr>
          <w:rFonts w:eastAsia="Calibri" w:cs="Arial"/>
          <w:color w:val="595959" w:themeColor="text1" w:themeTint="A6"/>
          <w:szCs w:val="20"/>
        </w:rPr>
        <w:t>D</w:t>
      </w:r>
      <w:r>
        <w:rPr>
          <w:rFonts w:eastAsia="Calibri" w:cs="Arial"/>
          <w:color w:val="595959" w:themeColor="text1" w:themeTint="A6"/>
          <w:szCs w:val="20"/>
        </w:rPr>
        <w:t>osing</w:t>
      </w:r>
      <w:r>
        <w:rPr>
          <w:rFonts w:eastAsia="Calibri" w:cs="Arial"/>
          <w:color w:val="595959" w:themeColor="text1" w:themeTint="A6"/>
          <w:szCs w:val="20"/>
        </w:rPr>
        <w:t xml:space="preserve"> </w:t>
      </w:r>
    </w:p>
    <w:p w14:paraId="7123CE45" w14:textId="5CDAA62B" w:rsidR="000976C6" w:rsidRPr="000976C6" w:rsidRDefault="000976C6" w:rsidP="000976C6">
      <w:pPr>
        <w:pStyle w:val="ListParagraph"/>
        <w:numPr>
          <w:ilvl w:val="0"/>
          <w:numId w:val="40"/>
        </w:numPr>
        <w:ind w:left="360"/>
        <w:rPr>
          <w:color w:val="595959" w:themeColor="text1" w:themeTint="A6"/>
        </w:rPr>
      </w:pPr>
      <w:r w:rsidRPr="000976C6">
        <w:rPr>
          <w:color w:val="595959" w:themeColor="text1" w:themeTint="A6"/>
        </w:rPr>
        <w:t>Recognize the risk and harms of acute and chronic opioid use</w:t>
      </w:r>
    </w:p>
    <w:p w14:paraId="1C638D4C" w14:textId="1C98250A" w:rsidR="000976C6" w:rsidRPr="000976C6" w:rsidRDefault="000976C6" w:rsidP="000976C6">
      <w:pPr>
        <w:pStyle w:val="ListParagraph"/>
        <w:numPr>
          <w:ilvl w:val="0"/>
          <w:numId w:val="40"/>
        </w:numPr>
        <w:ind w:left="360"/>
        <w:rPr>
          <w:color w:val="595959" w:themeColor="text1" w:themeTint="A6"/>
        </w:rPr>
      </w:pPr>
      <w:r w:rsidRPr="000976C6">
        <w:rPr>
          <w:color w:val="595959" w:themeColor="text1" w:themeTint="A6"/>
        </w:rPr>
        <w:t>Identify current laws and regulations implemented in the U.S. surrounding combat of the Opioid Crisis</w:t>
      </w:r>
    </w:p>
    <w:p w14:paraId="24744C19" w14:textId="678179A6" w:rsidR="000976C6" w:rsidRPr="000976C6" w:rsidRDefault="000976C6" w:rsidP="000976C6">
      <w:pPr>
        <w:pStyle w:val="ListParagraph"/>
        <w:numPr>
          <w:ilvl w:val="0"/>
          <w:numId w:val="40"/>
        </w:numPr>
        <w:ind w:left="360"/>
        <w:rPr>
          <w:color w:val="595959" w:themeColor="text1" w:themeTint="A6"/>
        </w:rPr>
      </w:pPr>
      <w:r w:rsidRPr="000976C6">
        <w:rPr>
          <w:color w:val="595959" w:themeColor="text1" w:themeTint="A6"/>
        </w:rPr>
        <w:t>Examine proper opioid selection, dosage, duration, monitoring, discontinuation and follow up</w:t>
      </w:r>
    </w:p>
    <w:p w14:paraId="4828FD12" w14:textId="3860D9CC" w:rsidR="000976C6" w:rsidRPr="000976C6" w:rsidRDefault="000976C6" w:rsidP="000976C6">
      <w:pPr>
        <w:pStyle w:val="ListParagraph"/>
        <w:numPr>
          <w:ilvl w:val="0"/>
          <w:numId w:val="40"/>
        </w:numPr>
        <w:ind w:left="360"/>
        <w:rPr>
          <w:color w:val="595959" w:themeColor="text1" w:themeTint="A6"/>
        </w:rPr>
      </w:pPr>
      <w:r w:rsidRPr="000976C6">
        <w:rPr>
          <w:color w:val="595959" w:themeColor="text1" w:themeTint="A6"/>
        </w:rPr>
        <w:t>Justify pharmacists’ role in implementation and management of Opioid Stewardship Programs</w:t>
      </w:r>
    </w:p>
    <w:p w14:paraId="47D7EAFA" w14:textId="37D9F3B0" w:rsidR="00BD3E90" w:rsidRPr="008730EB" w:rsidRDefault="00BD3E90" w:rsidP="00BD3E90">
      <w:pPr>
        <w:spacing w:after="120"/>
        <w:rPr>
          <w:rFonts w:cs="Arial"/>
          <w:b/>
          <w:color w:val="01ADAB"/>
          <w:sz w:val="24"/>
        </w:rPr>
      </w:pPr>
      <w:r>
        <w:rPr>
          <w:rFonts w:cs="Arial"/>
          <w:b/>
          <w:color w:val="01ADAB"/>
          <w:sz w:val="24"/>
        </w:rPr>
        <w:t>Pharmacy technician le</w:t>
      </w:r>
      <w:r w:rsidRPr="008730EB">
        <w:rPr>
          <w:rFonts w:cs="Arial"/>
          <w:b/>
          <w:color w:val="01ADAB"/>
          <w:sz w:val="24"/>
        </w:rPr>
        <w:t>arning objectives</w:t>
      </w:r>
    </w:p>
    <w:p w14:paraId="415E561B" w14:textId="02DC68A6" w:rsidR="00BD3E90" w:rsidRPr="000976C6" w:rsidRDefault="000976C6" w:rsidP="000976C6">
      <w:pPr>
        <w:pStyle w:val="ListParagraph"/>
        <w:numPr>
          <w:ilvl w:val="0"/>
          <w:numId w:val="46"/>
        </w:numPr>
        <w:ind w:left="360"/>
        <w:rPr>
          <w:rFonts w:eastAsia="Calibri" w:cs="Arial"/>
          <w:color w:val="595959" w:themeColor="text1" w:themeTint="A6"/>
          <w:szCs w:val="20"/>
        </w:rPr>
      </w:pPr>
      <w:r w:rsidRPr="000976C6">
        <w:rPr>
          <w:rFonts w:eastAsia="Calibri" w:cs="Arial"/>
          <w:color w:val="595959" w:themeColor="text1" w:themeTint="A6"/>
          <w:szCs w:val="20"/>
        </w:rPr>
        <w:t>Identify brand and generic names of commonly prescribed opioids</w:t>
      </w:r>
    </w:p>
    <w:p w14:paraId="5B1A291E" w14:textId="5E2B1871" w:rsidR="00BD3E90" w:rsidRPr="000976C6" w:rsidRDefault="00F15461" w:rsidP="000976C6">
      <w:pPr>
        <w:pStyle w:val="ListParagraph"/>
        <w:numPr>
          <w:ilvl w:val="0"/>
          <w:numId w:val="46"/>
        </w:numPr>
        <w:ind w:left="360"/>
        <w:rPr>
          <w:rFonts w:eastAsia="Calibri" w:cs="Arial"/>
          <w:color w:val="595959" w:themeColor="text1" w:themeTint="A6"/>
          <w:szCs w:val="20"/>
        </w:rPr>
      </w:pPr>
      <w:r>
        <w:rPr>
          <w:rFonts w:eastAsia="Calibri" w:cs="Arial"/>
          <w:color w:val="595959" w:themeColor="text1" w:themeTint="A6"/>
          <w:szCs w:val="20"/>
        </w:rPr>
        <w:t>Calculate Total Daily Dose of opioids using Morphine Equivalent D</w:t>
      </w:r>
      <w:bookmarkStart w:id="0" w:name="_GoBack"/>
      <w:bookmarkEnd w:id="0"/>
      <w:r w:rsidR="000976C6" w:rsidRPr="000976C6">
        <w:rPr>
          <w:rFonts w:eastAsia="Calibri" w:cs="Arial"/>
          <w:color w:val="595959" w:themeColor="text1" w:themeTint="A6"/>
          <w:szCs w:val="20"/>
        </w:rPr>
        <w:t xml:space="preserve">osing </w:t>
      </w:r>
    </w:p>
    <w:p w14:paraId="4B25A440" w14:textId="0691A495" w:rsidR="000976C6" w:rsidRPr="000976C6" w:rsidRDefault="000976C6" w:rsidP="000976C6">
      <w:pPr>
        <w:pStyle w:val="ListParagraph"/>
        <w:numPr>
          <w:ilvl w:val="0"/>
          <w:numId w:val="46"/>
        </w:numPr>
        <w:ind w:left="360"/>
        <w:rPr>
          <w:color w:val="595959" w:themeColor="text1" w:themeTint="A6"/>
        </w:rPr>
      </w:pPr>
      <w:r w:rsidRPr="000976C6">
        <w:rPr>
          <w:color w:val="595959" w:themeColor="text1" w:themeTint="A6"/>
        </w:rPr>
        <w:t>Recognize the risk and harms of acute and chronic opioid use</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4DACBDC"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BD3E90">
        <w:rPr>
          <w:rFonts w:cs="Arial"/>
          <w:color w:val="595959" w:themeColor="text1" w:themeTint="A6"/>
        </w:rPr>
        <w:t>Slidell Memorial Hospital</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9702914" w:rsidR="00C9605F" w:rsidRDefault="00C9605F" w:rsidP="00C561E7">
      <w:pPr>
        <w:rPr>
          <w:rFonts w:cs="Arial"/>
          <w:color w:val="595959" w:themeColor="text1" w:themeTint="A6"/>
        </w:rPr>
      </w:pPr>
      <w:r w:rsidRPr="00145C63">
        <w:rPr>
          <w:rFonts w:cs="Arial"/>
          <w:color w:val="595959" w:themeColor="text1" w:themeTint="A6"/>
        </w:rPr>
        <w:t>Universal Activity Number: JA0006103-</w:t>
      </w:r>
      <w:r w:rsidR="00704918">
        <w:rPr>
          <w:rFonts w:cs="Arial"/>
          <w:color w:val="595959" w:themeColor="text1" w:themeTint="A6"/>
        </w:rPr>
        <w:t>9999</w:t>
      </w:r>
      <w:r w:rsidRPr="00145C63">
        <w:rPr>
          <w:rFonts w:cs="Arial"/>
          <w:color w:val="595959" w:themeColor="text1" w:themeTint="A6"/>
        </w:rPr>
        <w:t>-</w:t>
      </w:r>
      <w:r w:rsidR="00993917">
        <w:rPr>
          <w:rFonts w:cs="Arial"/>
          <w:color w:val="595959" w:themeColor="text1" w:themeTint="A6"/>
        </w:rPr>
        <w:t>20</w:t>
      </w:r>
      <w:r w:rsidRPr="00145C63">
        <w:rPr>
          <w:rFonts w:cs="Arial"/>
          <w:color w:val="595959" w:themeColor="text1" w:themeTint="A6"/>
        </w:rPr>
        <w:t>-</w:t>
      </w:r>
      <w:r w:rsidR="00BD3E90">
        <w:rPr>
          <w:rFonts w:cs="Arial"/>
          <w:color w:val="595959" w:themeColor="text1" w:themeTint="A6"/>
        </w:rPr>
        <w:t>08</w:t>
      </w:r>
      <w:r w:rsidR="002174A9">
        <w:rPr>
          <w:rFonts w:cs="Arial"/>
          <w:color w:val="595959" w:themeColor="text1" w:themeTint="A6"/>
        </w:rPr>
        <w:t>5</w:t>
      </w:r>
      <w:r w:rsidRPr="00145C63">
        <w:rPr>
          <w:rFonts w:cs="Arial"/>
          <w:color w:val="595959" w:themeColor="text1" w:themeTint="A6"/>
        </w:rPr>
        <w:t>-L0</w:t>
      </w:r>
      <w:r w:rsidR="00993917">
        <w:rPr>
          <w:rFonts w:cs="Arial"/>
          <w:color w:val="595959" w:themeColor="text1" w:themeTint="A6"/>
        </w:rPr>
        <w:t>1</w:t>
      </w:r>
      <w:r w:rsidRPr="00145C63">
        <w:rPr>
          <w:rFonts w:cs="Arial"/>
          <w:color w:val="595959" w:themeColor="text1" w:themeTint="A6"/>
        </w:rPr>
        <w:t>-P</w:t>
      </w:r>
    </w:p>
    <w:p w14:paraId="44335C38" w14:textId="68A5C03F" w:rsidR="008A495D" w:rsidRDefault="008A495D" w:rsidP="008A495D">
      <w:pPr>
        <w:rPr>
          <w:rFonts w:cs="Arial"/>
          <w:color w:val="595959" w:themeColor="text1" w:themeTint="A6"/>
        </w:rPr>
      </w:pPr>
      <w:r w:rsidRPr="00145C63">
        <w:rPr>
          <w:rFonts w:cs="Arial"/>
          <w:color w:val="595959" w:themeColor="text1" w:themeTint="A6"/>
        </w:rPr>
        <w:t>Universal Activity Number: JA0006103-</w:t>
      </w:r>
      <w:r>
        <w:rPr>
          <w:rFonts w:cs="Arial"/>
          <w:color w:val="595959" w:themeColor="text1" w:themeTint="A6"/>
        </w:rPr>
        <w:t>9999</w:t>
      </w:r>
      <w:r w:rsidRPr="00145C63">
        <w:rPr>
          <w:rFonts w:cs="Arial"/>
          <w:color w:val="595959" w:themeColor="text1" w:themeTint="A6"/>
        </w:rPr>
        <w:t>-</w:t>
      </w:r>
      <w:r>
        <w:rPr>
          <w:rFonts w:cs="Arial"/>
          <w:color w:val="595959" w:themeColor="text1" w:themeTint="A6"/>
        </w:rPr>
        <w:t>20</w:t>
      </w:r>
      <w:r w:rsidRPr="00145C63">
        <w:rPr>
          <w:rFonts w:cs="Arial"/>
          <w:color w:val="595959" w:themeColor="text1" w:themeTint="A6"/>
        </w:rPr>
        <w:t>-</w:t>
      </w:r>
      <w:r>
        <w:rPr>
          <w:rFonts w:cs="Arial"/>
          <w:color w:val="595959" w:themeColor="text1" w:themeTint="A6"/>
        </w:rPr>
        <w:t>08</w:t>
      </w:r>
      <w:r w:rsidR="002174A9">
        <w:rPr>
          <w:rFonts w:cs="Arial"/>
          <w:color w:val="595959" w:themeColor="text1" w:themeTint="A6"/>
        </w:rPr>
        <w:t>5</w:t>
      </w:r>
      <w:r w:rsidRPr="00145C63">
        <w:rPr>
          <w:rFonts w:cs="Arial"/>
          <w:color w:val="595959" w:themeColor="text1" w:themeTint="A6"/>
        </w:rPr>
        <w:t>-L0</w:t>
      </w:r>
      <w:r>
        <w:rPr>
          <w:rFonts w:cs="Arial"/>
          <w:color w:val="595959" w:themeColor="text1" w:themeTint="A6"/>
        </w:rPr>
        <w:t>1-T</w:t>
      </w:r>
    </w:p>
    <w:p w14:paraId="6F62C2DD" w14:textId="77777777" w:rsidR="0013180C" w:rsidRPr="00145C63" w:rsidRDefault="0013180C" w:rsidP="00C561E7">
      <w:pPr>
        <w:rPr>
          <w:color w:val="595959" w:themeColor="text1" w:themeTint="A6"/>
          <w:sz w:val="4"/>
        </w:rPr>
      </w:pPr>
    </w:p>
    <w:p w14:paraId="3ADA848F" w14:textId="77777777" w:rsidR="0013180C" w:rsidRPr="00145C63" w:rsidRDefault="0013180C" w:rsidP="00C561E7">
      <w:pPr>
        <w:pStyle w:val="Heading4"/>
        <w:rPr>
          <w:color w:val="595959" w:themeColor="text1" w:themeTint="A6"/>
          <w:sz w:val="10"/>
        </w:rPr>
      </w:pPr>
    </w:p>
    <w:p w14:paraId="28E5686B" w14:textId="77777777" w:rsidR="00C9605F" w:rsidRPr="00145C63" w:rsidRDefault="00C9605F" w:rsidP="00C561E7">
      <w:pPr>
        <w:pStyle w:val="Heading3"/>
        <w:spacing w:before="0"/>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C0F10AB" w14:textId="77777777" w:rsidR="008A495D" w:rsidRDefault="008A495D" w:rsidP="000F2EE2">
      <w:pPr>
        <w:pStyle w:val="Heading3"/>
        <w:spacing w:before="0"/>
        <w:rPr>
          <w:rFonts w:cs="Arial"/>
          <w:b w:val="0"/>
          <w:bCs w:val="0"/>
          <w:color w:val="01ADAB"/>
          <w:sz w:val="24"/>
        </w:rPr>
      </w:pPr>
    </w:p>
    <w:p w14:paraId="3B312138" w14:textId="77777777" w:rsidR="000F33A1" w:rsidRDefault="000F33A1" w:rsidP="000F2EE2">
      <w:pPr>
        <w:pStyle w:val="Heading3"/>
        <w:spacing w:before="0"/>
        <w:rPr>
          <w:rFonts w:cs="Arial"/>
          <w:b w:val="0"/>
          <w:bCs w:val="0"/>
          <w:color w:val="01ADAB"/>
          <w:sz w:val="24"/>
        </w:rPr>
      </w:pPr>
    </w:p>
    <w:p w14:paraId="01680F72" w14:textId="77777777" w:rsidR="00CB449D" w:rsidRDefault="00CB449D" w:rsidP="000F2EE2">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0F2EE2"/>
    <w:p w14:paraId="11C41A61" w14:textId="023E749C" w:rsidR="00CB449D" w:rsidRPr="00145C63" w:rsidRDefault="008A495D" w:rsidP="00CB449D">
      <w:pPr>
        <w:rPr>
          <w:b/>
          <w:color w:val="595959" w:themeColor="text1" w:themeTint="A6"/>
        </w:rPr>
      </w:pPr>
      <w:r>
        <w:rPr>
          <w:b/>
          <w:color w:val="595959" w:themeColor="text1" w:themeTint="A6"/>
        </w:rPr>
        <w:t>India Scales, PharmD</w:t>
      </w:r>
    </w:p>
    <w:p w14:paraId="2B34AFB1" w14:textId="5E39A57B" w:rsidR="00CB449D" w:rsidRPr="00145C63" w:rsidRDefault="008A495D" w:rsidP="00CB449D">
      <w:pPr>
        <w:rPr>
          <w:color w:val="595959" w:themeColor="text1" w:themeTint="A6"/>
        </w:rPr>
      </w:pPr>
      <w:r>
        <w:rPr>
          <w:color w:val="595959" w:themeColor="text1" w:themeTint="A6"/>
        </w:rPr>
        <w:t>Clinical Pharmacist/PGY1 Preceptor</w:t>
      </w:r>
    </w:p>
    <w:p w14:paraId="416C6264" w14:textId="77777777" w:rsidR="008A495D" w:rsidRPr="00145C63" w:rsidRDefault="008A495D" w:rsidP="008A495D">
      <w:pPr>
        <w:rPr>
          <w:color w:val="595959" w:themeColor="text1" w:themeTint="A6"/>
        </w:rPr>
      </w:pPr>
      <w:r>
        <w:rPr>
          <w:color w:val="595959" w:themeColor="text1" w:themeTint="A6"/>
        </w:rPr>
        <w:t>Slidell Memorial Hospital</w:t>
      </w:r>
    </w:p>
    <w:p w14:paraId="02F514E2" w14:textId="77777777" w:rsidR="00CD1698" w:rsidRDefault="00CD1698" w:rsidP="000F2EE2">
      <w:pPr>
        <w:pStyle w:val="Heading3"/>
        <w:spacing w:before="0"/>
        <w:rPr>
          <w:rFonts w:cs="Arial"/>
          <w:b w:val="0"/>
          <w:bCs w:val="0"/>
          <w:color w:val="01ADAB" w:themeColor="accent4"/>
          <w:sz w:val="24"/>
        </w:rPr>
      </w:pPr>
    </w:p>
    <w:p w14:paraId="760779FB" w14:textId="1C2DFC52" w:rsidR="008A495D" w:rsidRPr="008A495D" w:rsidRDefault="008A495D" w:rsidP="008A495D">
      <w:pPr>
        <w:rPr>
          <w:b/>
        </w:rPr>
      </w:pPr>
      <w:proofErr w:type="spellStart"/>
      <w:r w:rsidRPr="008A495D">
        <w:rPr>
          <w:b/>
        </w:rPr>
        <w:t>Kisha</w:t>
      </w:r>
      <w:proofErr w:type="spellEnd"/>
      <w:r w:rsidRPr="008A495D">
        <w:rPr>
          <w:b/>
        </w:rPr>
        <w:t xml:space="preserve"> Gant, PharmD, BCPS, BCGP, BCCP</w:t>
      </w:r>
    </w:p>
    <w:p w14:paraId="2B35A391" w14:textId="692E3B78" w:rsidR="008A495D" w:rsidRDefault="008A495D" w:rsidP="008A495D">
      <w:r>
        <w:t>Director of Pharmacy/PGY1 Residency Director</w:t>
      </w:r>
    </w:p>
    <w:p w14:paraId="47DF3475" w14:textId="77777777" w:rsidR="008A495D" w:rsidRPr="00145C63" w:rsidRDefault="008A495D" w:rsidP="008A495D">
      <w:pPr>
        <w:rPr>
          <w:color w:val="595959" w:themeColor="text1" w:themeTint="A6"/>
        </w:rPr>
      </w:pPr>
      <w:r>
        <w:rPr>
          <w:color w:val="595959" w:themeColor="text1" w:themeTint="A6"/>
        </w:rPr>
        <w:t>Slidell Memorial Hospital</w:t>
      </w:r>
    </w:p>
    <w:p w14:paraId="3069E2CA" w14:textId="77777777" w:rsidR="008A495D" w:rsidRDefault="008A495D" w:rsidP="008A495D"/>
    <w:p w14:paraId="30F378A1" w14:textId="269B7985" w:rsidR="00CB449D" w:rsidRDefault="000F2EE2" w:rsidP="000F2EE2">
      <w:pPr>
        <w:pStyle w:val="Heading3"/>
        <w:spacing w:before="0"/>
        <w:rPr>
          <w:rFonts w:cs="Arial"/>
          <w:b w:val="0"/>
          <w:bCs w:val="0"/>
          <w:color w:val="01ADAB" w:themeColor="accent4"/>
          <w:sz w:val="24"/>
        </w:rPr>
      </w:pPr>
      <w:r>
        <w:rPr>
          <w:rFonts w:cs="Arial"/>
          <w:b w:val="0"/>
          <w:bCs w:val="0"/>
          <w:color w:val="01ADAB" w:themeColor="accent4"/>
          <w:sz w:val="24"/>
        </w:rPr>
        <w:t>Course reviewer</w:t>
      </w:r>
    </w:p>
    <w:p w14:paraId="367E5802" w14:textId="77777777" w:rsidR="000F2EE2" w:rsidRPr="000F2EE2" w:rsidRDefault="000F2EE2" w:rsidP="000F2EE2"/>
    <w:p w14:paraId="554A4B39" w14:textId="77777777" w:rsidR="000F33A1" w:rsidRDefault="000F33A1" w:rsidP="000F33A1">
      <w:pPr>
        <w:rPr>
          <w:rFonts w:ascii="Courier New" w:hAnsi="Courier New" w:cs="Courier New"/>
          <w:b/>
          <w:color w:val="595959" w:themeColor="text1" w:themeTint="A6"/>
          <w:szCs w:val="20"/>
        </w:rPr>
      </w:pPr>
      <w:r>
        <w:rPr>
          <w:rFonts w:cs="Arial"/>
          <w:b/>
          <w:color w:val="595959" w:themeColor="text1" w:themeTint="A6"/>
          <w:szCs w:val="20"/>
        </w:rPr>
        <w:t>Katrina K. Harper, PharmD, MBA, BCPS, BCSCP</w:t>
      </w:r>
    </w:p>
    <w:p w14:paraId="1E34BFB9" w14:textId="77777777" w:rsidR="000F33A1" w:rsidRDefault="000F33A1" w:rsidP="000F33A1">
      <w:pPr>
        <w:rPr>
          <w:rFonts w:cs="Arial"/>
          <w:color w:val="696969"/>
          <w:szCs w:val="20"/>
        </w:rPr>
      </w:pPr>
      <w:r>
        <w:rPr>
          <w:rFonts w:cs="Arial"/>
          <w:color w:val="696969"/>
          <w:szCs w:val="20"/>
        </w:rPr>
        <w:t xml:space="preserve">Clinical Pharmacy Director, Sourcing Operations </w:t>
      </w:r>
    </w:p>
    <w:p w14:paraId="68ABD2E7" w14:textId="77777777" w:rsidR="000F33A1" w:rsidRDefault="000F33A1" w:rsidP="000F33A1">
      <w:pPr>
        <w:rPr>
          <w:rFonts w:cs="Arial"/>
          <w:color w:val="696969"/>
          <w:szCs w:val="20"/>
        </w:rPr>
      </w:pPr>
      <w:r>
        <w:rPr>
          <w:rFonts w:cs="Arial"/>
          <w:color w:val="696969"/>
          <w:szCs w:val="20"/>
        </w:rPr>
        <w:t>Center for Pharmacy Practice Excellence</w:t>
      </w:r>
    </w:p>
    <w:p w14:paraId="0F2EC240" w14:textId="22C6D8B0" w:rsidR="00CD1698" w:rsidRPr="000F33A1" w:rsidRDefault="000F33A1" w:rsidP="000F33A1">
      <w:pPr>
        <w:pStyle w:val="Heading3"/>
        <w:spacing w:before="0"/>
        <w:rPr>
          <w:rFonts w:cs="Arial"/>
          <w:b w:val="0"/>
          <w:bCs w:val="0"/>
          <w:color w:val="01ADAB"/>
          <w:sz w:val="24"/>
        </w:rPr>
      </w:pPr>
      <w:r w:rsidRPr="000F33A1">
        <w:rPr>
          <w:rFonts w:cs="Arial"/>
          <w:b w:val="0"/>
          <w:color w:val="696969"/>
          <w:szCs w:val="20"/>
        </w:rPr>
        <w:t>Vizient</w:t>
      </w:r>
    </w:p>
    <w:p w14:paraId="41739993" w14:textId="77777777" w:rsidR="000F33A1" w:rsidRDefault="000F33A1" w:rsidP="000F2EE2">
      <w:pPr>
        <w:pStyle w:val="Heading3"/>
        <w:spacing w:before="0"/>
        <w:rPr>
          <w:rFonts w:cs="Arial"/>
          <w:b w:val="0"/>
          <w:bCs w:val="0"/>
          <w:color w:val="01ADAB"/>
          <w:sz w:val="24"/>
        </w:rPr>
      </w:pPr>
    </w:p>
    <w:p w14:paraId="7E02880C" w14:textId="000FB0A2" w:rsidR="00CB449D" w:rsidRDefault="000F2EE2" w:rsidP="000F2EE2">
      <w:pPr>
        <w:pStyle w:val="Heading3"/>
        <w:spacing w:before="0"/>
        <w:rPr>
          <w:rFonts w:cs="Arial"/>
          <w:b w:val="0"/>
          <w:bCs w:val="0"/>
          <w:color w:val="01ADAB"/>
          <w:sz w:val="24"/>
        </w:rPr>
      </w:pPr>
      <w:r>
        <w:rPr>
          <w:rFonts w:cs="Arial"/>
          <w:b w:val="0"/>
          <w:bCs w:val="0"/>
          <w:color w:val="01ADAB"/>
          <w:sz w:val="24"/>
        </w:rPr>
        <w:t>Presenter</w:t>
      </w:r>
    </w:p>
    <w:p w14:paraId="2803107B" w14:textId="77777777" w:rsidR="000F2EE2" w:rsidRPr="000F2EE2" w:rsidRDefault="000F2EE2" w:rsidP="000F2EE2"/>
    <w:p w14:paraId="707AAFE6" w14:textId="5FCC499E" w:rsidR="008A495D" w:rsidRPr="00145C63" w:rsidRDefault="000F33A1" w:rsidP="008A495D">
      <w:pPr>
        <w:rPr>
          <w:b/>
          <w:color w:val="595959" w:themeColor="text1" w:themeTint="A6"/>
        </w:rPr>
      </w:pPr>
      <w:r>
        <w:rPr>
          <w:b/>
          <w:color w:val="595959" w:themeColor="text1" w:themeTint="A6"/>
        </w:rPr>
        <w:t>Sierra Meyers, PharmD</w:t>
      </w:r>
    </w:p>
    <w:p w14:paraId="2DBB00DE" w14:textId="77777777" w:rsidR="008A495D" w:rsidRPr="00145C63" w:rsidRDefault="008A495D" w:rsidP="008A495D">
      <w:pPr>
        <w:rPr>
          <w:color w:val="595959" w:themeColor="text1" w:themeTint="A6"/>
        </w:rPr>
      </w:pPr>
      <w:r>
        <w:rPr>
          <w:color w:val="595959" w:themeColor="text1" w:themeTint="A6"/>
        </w:rPr>
        <w:t>PGY1 Pharmacy Resident</w:t>
      </w:r>
    </w:p>
    <w:p w14:paraId="7A1D174B" w14:textId="77777777" w:rsidR="008A495D" w:rsidRPr="00145C63" w:rsidRDefault="008A495D" w:rsidP="008A495D">
      <w:pPr>
        <w:rPr>
          <w:color w:val="595959" w:themeColor="text1" w:themeTint="A6"/>
        </w:rPr>
      </w:pPr>
      <w:r>
        <w:rPr>
          <w:color w:val="595959" w:themeColor="text1" w:themeTint="A6"/>
        </w:rPr>
        <w:t>Slidell Memorial Hospital</w:t>
      </w:r>
    </w:p>
    <w:p w14:paraId="49137F7F" w14:textId="77777777" w:rsidR="008A495D" w:rsidRPr="00CB449D" w:rsidRDefault="008A495D" w:rsidP="008A495D">
      <w:pPr>
        <w:rPr>
          <w:color w:val="7F7F7F" w:themeColor="text1" w:themeTint="80"/>
        </w:rPr>
      </w:pPr>
    </w:p>
    <w:p w14:paraId="65CB386B" w14:textId="77777777" w:rsidR="000F2EE2" w:rsidRPr="00145C63" w:rsidRDefault="000F2EE2" w:rsidP="000F2EE2">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286FC0"/>
    <w:multiLevelType w:val="hybridMultilevel"/>
    <w:tmpl w:val="EAF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6"/>
  </w:num>
  <w:num w:numId="19">
    <w:abstractNumId w:val="39"/>
  </w:num>
  <w:num w:numId="20">
    <w:abstractNumId w:val="28"/>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976C6"/>
    <w:rsid w:val="000F1401"/>
    <w:rsid w:val="000F2EE2"/>
    <w:rsid w:val="000F33A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174A9"/>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95FB2"/>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0C46"/>
    <w:rsid w:val="005311C9"/>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4918"/>
    <w:rsid w:val="00707853"/>
    <w:rsid w:val="00714301"/>
    <w:rsid w:val="00715300"/>
    <w:rsid w:val="007158FC"/>
    <w:rsid w:val="00723601"/>
    <w:rsid w:val="00743621"/>
    <w:rsid w:val="00745310"/>
    <w:rsid w:val="00751A26"/>
    <w:rsid w:val="00756986"/>
    <w:rsid w:val="00774A56"/>
    <w:rsid w:val="00775D79"/>
    <w:rsid w:val="007910DA"/>
    <w:rsid w:val="0079149D"/>
    <w:rsid w:val="007B522F"/>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495D"/>
    <w:rsid w:val="008B127D"/>
    <w:rsid w:val="008D1039"/>
    <w:rsid w:val="008F0EC4"/>
    <w:rsid w:val="009225E4"/>
    <w:rsid w:val="00931508"/>
    <w:rsid w:val="009322F6"/>
    <w:rsid w:val="00952F89"/>
    <w:rsid w:val="00963CDE"/>
    <w:rsid w:val="00971D43"/>
    <w:rsid w:val="00980A48"/>
    <w:rsid w:val="00981A26"/>
    <w:rsid w:val="00987B49"/>
    <w:rsid w:val="00993917"/>
    <w:rsid w:val="009A27BF"/>
    <w:rsid w:val="009A7E1B"/>
    <w:rsid w:val="009A7E9D"/>
    <w:rsid w:val="009B2BA5"/>
    <w:rsid w:val="009B6D1A"/>
    <w:rsid w:val="009D4020"/>
    <w:rsid w:val="009F4A49"/>
    <w:rsid w:val="00A00028"/>
    <w:rsid w:val="00A149DA"/>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D3E90"/>
    <w:rsid w:val="00BE6400"/>
    <w:rsid w:val="00BF5337"/>
    <w:rsid w:val="00C04534"/>
    <w:rsid w:val="00C205E3"/>
    <w:rsid w:val="00C36F35"/>
    <w:rsid w:val="00C370B8"/>
    <w:rsid w:val="00C406F6"/>
    <w:rsid w:val="00C419FD"/>
    <w:rsid w:val="00C55AA4"/>
    <w:rsid w:val="00C561E7"/>
    <w:rsid w:val="00C758A2"/>
    <w:rsid w:val="00C90C2A"/>
    <w:rsid w:val="00C93913"/>
    <w:rsid w:val="00C93CE2"/>
    <w:rsid w:val="00C9605F"/>
    <w:rsid w:val="00C9606B"/>
    <w:rsid w:val="00CA20C5"/>
    <w:rsid w:val="00CB449D"/>
    <w:rsid w:val="00CB537E"/>
    <w:rsid w:val="00CC182A"/>
    <w:rsid w:val="00CC289B"/>
    <w:rsid w:val="00CC3A07"/>
    <w:rsid w:val="00CD118E"/>
    <w:rsid w:val="00CD1698"/>
    <w:rsid w:val="00CD18C0"/>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365C"/>
    <w:rsid w:val="00DD5DAA"/>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15461"/>
    <w:rsid w:val="00F20160"/>
    <w:rsid w:val="00F206F3"/>
    <w:rsid w:val="00F23794"/>
    <w:rsid w:val="00F40406"/>
    <w:rsid w:val="00F4230E"/>
    <w:rsid w:val="00F45D18"/>
    <w:rsid w:val="00F45FDC"/>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BD3E90"/>
    <w:pPr>
      <w:spacing w:after="120"/>
    </w:pPr>
    <w:rPr>
      <w:rFonts w:ascii="Arial" w:eastAsiaTheme="majorEastAsia" w:hAnsi="Arial" w:cstheme="majorBidi"/>
      <w:b/>
      <w:bCs/>
      <w:color w:val="01ADAB" w:themeColor="accent4"/>
      <w:sz w:val="24"/>
      <w:szCs w:val="24"/>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DocPartTree/>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VariableListDefinition name="Computed" displayName="Computed" id="69155e26-4760-488b-ab4c-bb15b0f8b2a2" isdomainofvalue="False" dataSourceId="87651697-ca1f-4d80-9f69-bb743e325714"/>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UsageMapping/>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SourceDataModel Name="AD_HOC" TargetDataSourceId="80be7e5f-6e71-448c-9228-23264555308c"/>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SourceDataModel Name="Computed" TargetDataSourceId="87651697-ca1f-4d80-9f69-bb743e325714"/>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VariableListDefinition name="System" displayName="System" id="dc9731b4-d0d2-4ed5-b20d-434d69de1706" isdomainofvalue="False" dataSourceId="00b80028-d226-4a39-9a19-6787589aad19"/>
</file>

<file path=customXml/item25.xml><?xml version="1.0" encoding="utf-8"?>
<AllWordPDs>
</AllWordPDs>
</file>

<file path=customXml/item26.xml><?xml version="1.0" encoding="utf-8"?>
<SourceDataModel Name="System" Target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Metadata/>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VariableListDefinition name="AD_HOC" displayName="AD_HOC" id="9426ea6f-1b24-4683-bca3-85d71f6375fd" isdomainofvalue="False" dataSourceId="80be7e5f-6e71-448c-9228-23264555308c"/>
</file>

<file path=customXml/item7.xml><?xml version="1.0" encoding="utf-8"?>
<AllExternalAdhocVariableMappings/>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5BEF3205-EB69-4E70-BFE8-AFB1DD2B0B96}">
  <ds:schemaRefs>
    <ds:schemaRef ds:uri="http://schemas.microsoft.com/office/2006/documentManagement/types"/>
    <ds:schemaRef ds:uri="fff2b044-c74a-4bd8-8e92-b14b9b13b2b5"/>
    <ds:schemaRef ds:uri="http://schemas.microsoft.com/office/infopath/2007/PartnerControls"/>
    <ds:schemaRef ds:uri="http://purl.org/dc/elements/1.1/"/>
    <ds:schemaRef ds:uri="http://schemas.microsoft.com/office/2006/metadata/properties"/>
    <ds:schemaRef ds:uri="0b2929d2-a33e-45c9-980d-b30e626659d9"/>
    <ds:schemaRef ds:uri="http://schemas.openxmlformats.org/package/2006/metadata/core-properties"/>
    <ds:schemaRef ds:uri="http://schemas.microsoft.com/sharepoint/v3"/>
    <ds:schemaRef ds:uri="1de6e417-ba3b-42be-b14a-7f4cb43c809f"/>
    <ds:schemaRef ds:uri="http://purl.org/dc/terms/"/>
    <ds:schemaRef ds:uri="http://schemas.microsoft.com/sharepoint/v3/fields"/>
    <ds:schemaRef ds:uri="01e59a59-e903-4787-b1b4-4a99956146ec"/>
    <ds:schemaRef ds:uri="http://www.w3.org/XML/1998/namespace"/>
    <ds:schemaRef ds:uri="http://purl.org/dc/dcmitype/"/>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D3AEECDD-AC70-4C32-AAD0-1339CD110D38}">
  <ds:schemaRefs>
    <ds:schemaRef ds:uri="http://schemas.openxmlformats.org/officeDocument/2006/bibliography"/>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18</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2020-04-15T14:02:00Z</dcterms:created>
  <dcterms:modified xsi:type="dcterms:W3CDTF">2020-04-15T14:26:00Z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