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79BAD275" w:rsidR="00423054" w:rsidRPr="00E50346" w:rsidRDefault="00C74480" w:rsidP="00D6051F">
      <w:pPr>
        <w:pStyle w:val="Heading"/>
      </w:pPr>
      <w:r>
        <w:t>Survivorship in Pediatric Oncology Patients</w:t>
      </w:r>
    </w:p>
    <w:p w14:paraId="0D0DC3CD" w14:textId="16B2FFE3"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C74480">
        <w:rPr>
          <w:color w:val="595959" w:themeColor="text1" w:themeTint="A6"/>
        </w:rPr>
        <w:t>November 12, 2020</w:t>
      </w:r>
    </w:p>
    <w:p w14:paraId="641D3E3A" w14:textId="021C9BE0"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C74480">
        <w:rPr>
          <w:color w:val="595959" w:themeColor="text1" w:themeTint="A6"/>
        </w:rPr>
        <w:t>Bailey Wise, PharmD</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5E8D9B68"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C74480">
        <w:rPr>
          <w:rFonts w:cs="Arial"/>
          <w:b/>
          <w:color w:val="595959" w:themeColor="text1" w:themeTint="A6"/>
          <w:szCs w:val="20"/>
        </w:rPr>
        <w:t>December 27,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163E2421" w:rsidR="008730EB" w:rsidRPr="008730EB" w:rsidRDefault="00C74480"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610C7FC7" w:rsidR="0035174D" w:rsidRPr="00145C63" w:rsidRDefault="00C74480"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Discuss the epidemiology of pediatric survivorship</w:t>
      </w:r>
    </w:p>
    <w:p w14:paraId="193176A5" w14:textId="6C74299D" w:rsidR="004A294A" w:rsidRPr="00145C63" w:rsidRDefault="00C74480"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Discuss the pathophysiology and adverse effects of chemotherapy-induced long-term side effects</w:t>
      </w:r>
    </w:p>
    <w:p w14:paraId="19A14A12" w14:textId="73E59F93" w:rsidR="004A294A" w:rsidRPr="00145C63" w:rsidRDefault="00C74480"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Evaluate literature that improved survivorship in pediatric adolescents, and young adult patients</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60E6ED08" w:rsidR="0013180C" w:rsidRPr="00145C63" w:rsidRDefault="00C74480"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Identify the long-term adverse events of chemotherapy agents in pediatric, adolescent, and young adult cancer survivors</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6A7E9FA1"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C74480">
        <w:rPr>
          <w:rFonts w:cs="Arial"/>
          <w:color w:val="595959" w:themeColor="text1" w:themeTint="A6"/>
        </w:rPr>
        <w:t>Ochsner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38CCF40" w14:textId="77777777" w:rsidR="00451C91" w:rsidRPr="00145C63" w:rsidRDefault="00451C91" w:rsidP="0035174D">
      <w:pPr>
        <w:rPr>
          <w:rFonts w:cs="Arial"/>
          <w:color w:val="595959" w:themeColor="text1" w:themeTint="A6"/>
          <w:szCs w:val="20"/>
        </w:rPr>
      </w:pP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7B84E67B"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C74480">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20</w:t>
      </w:r>
      <w:r w:rsidRPr="00145C63">
        <w:rPr>
          <w:rFonts w:cs="Arial"/>
          <w:color w:val="595959" w:themeColor="text1" w:themeTint="A6"/>
        </w:rPr>
        <w:t>-</w:t>
      </w:r>
      <w:r w:rsidR="00C74480">
        <w:rPr>
          <w:rFonts w:cs="Arial"/>
          <w:color w:val="595959" w:themeColor="text1" w:themeTint="A6"/>
        </w:rPr>
        <w:t>214</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FFAF152" w14:textId="58A29C47"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C74480">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20</w:t>
      </w:r>
      <w:r w:rsidRPr="00145C63">
        <w:rPr>
          <w:rFonts w:cs="Arial"/>
          <w:color w:val="595959" w:themeColor="text1" w:themeTint="A6"/>
        </w:rPr>
        <w:t>-</w:t>
      </w:r>
      <w:r w:rsidR="00C74480">
        <w:rPr>
          <w:rFonts w:cs="Arial"/>
          <w:color w:val="595959" w:themeColor="text1" w:themeTint="A6"/>
        </w:rPr>
        <w:t>214</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730F1330" w14:textId="77777777" w:rsidR="00530FC1" w:rsidRDefault="00530FC1" w:rsidP="00C74480">
      <w:pPr>
        <w:pStyle w:val="Heading3"/>
        <w:spacing w:before="0"/>
        <w:rPr>
          <w:rFonts w:cs="Arial"/>
          <w:b w:val="0"/>
          <w:bCs w:val="0"/>
          <w:color w:val="01ADAB"/>
          <w:sz w:val="24"/>
        </w:rPr>
      </w:pPr>
    </w:p>
    <w:p w14:paraId="01680F72" w14:textId="07DAE1A4" w:rsidR="00CB449D" w:rsidRDefault="00CB449D" w:rsidP="00C74480">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C74480"/>
    <w:p w14:paraId="7FAE090A" w14:textId="2B9FA42E" w:rsidR="00CB449D" w:rsidRPr="00145C63" w:rsidRDefault="00C74480" w:rsidP="00C74480">
      <w:pPr>
        <w:rPr>
          <w:b/>
          <w:color w:val="595959" w:themeColor="text1" w:themeTint="A6"/>
        </w:rPr>
      </w:pPr>
      <w:r>
        <w:rPr>
          <w:b/>
          <w:color w:val="595959" w:themeColor="text1" w:themeTint="A6"/>
        </w:rPr>
        <w:t>Bailey Wise, PharmD, BCPS</w:t>
      </w:r>
    </w:p>
    <w:p w14:paraId="529DCE50" w14:textId="68F81599" w:rsidR="00CB449D" w:rsidRPr="00145C63" w:rsidRDefault="00C74480" w:rsidP="00C74480">
      <w:pPr>
        <w:rPr>
          <w:color w:val="595959" w:themeColor="text1" w:themeTint="A6"/>
        </w:rPr>
      </w:pPr>
      <w:r>
        <w:rPr>
          <w:color w:val="595959" w:themeColor="text1" w:themeTint="A6"/>
        </w:rPr>
        <w:t>Clinical Pharmacist</w:t>
      </w:r>
    </w:p>
    <w:p w14:paraId="0B00B718" w14:textId="2AAEE288" w:rsidR="00CB449D" w:rsidRPr="00145C63" w:rsidRDefault="00C74480" w:rsidP="00C74480">
      <w:pPr>
        <w:rPr>
          <w:color w:val="595959" w:themeColor="text1" w:themeTint="A6"/>
        </w:rPr>
      </w:pPr>
      <w:r>
        <w:rPr>
          <w:color w:val="595959" w:themeColor="text1" w:themeTint="A6"/>
        </w:rPr>
        <w:t>Ochsner Medical Center</w:t>
      </w:r>
    </w:p>
    <w:p w14:paraId="357CDA01" w14:textId="77777777" w:rsidR="00CB449D" w:rsidRPr="00CB449D" w:rsidRDefault="00CB449D" w:rsidP="00C74480">
      <w:pPr>
        <w:rPr>
          <w:color w:val="7F7F7F" w:themeColor="text1" w:themeTint="80"/>
        </w:rPr>
      </w:pPr>
    </w:p>
    <w:p w14:paraId="11C41A61" w14:textId="5EC4FB1D" w:rsidR="00CB449D" w:rsidRPr="00145C63" w:rsidRDefault="00C74480" w:rsidP="00C74480">
      <w:pPr>
        <w:rPr>
          <w:b/>
          <w:color w:val="595959" w:themeColor="text1" w:themeTint="A6"/>
        </w:rPr>
      </w:pPr>
      <w:r>
        <w:rPr>
          <w:b/>
          <w:color w:val="595959" w:themeColor="text1" w:themeTint="A6"/>
        </w:rPr>
        <w:t>Kathryn Cook, PharmD, BCPPS</w:t>
      </w:r>
    </w:p>
    <w:p w14:paraId="2B34AFB1" w14:textId="296AEDE4" w:rsidR="00CB449D" w:rsidRPr="00145C63" w:rsidRDefault="00C74480" w:rsidP="00C74480">
      <w:pPr>
        <w:rPr>
          <w:color w:val="595959" w:themeColor="text1" w:themeTint="A6"/>
        </w:rPr>
      </w:pPr>
      <w:r>
        <w:rPr>
          <w:color w:val="595959" w:themeColor="text1" w:themeTint="A6"/>
        </w:rPr>
        <w:t>Pediatric Hematology/Oncology Clinical Pharmacist</w:t>
      </w:r>
    </w:p>
    <w:p w14:paraId="120882A7" w14:textId="77777777" w:rsidR="00C74480" w:rsidRPr="00145C63" w:rsidRDefault="00C74480" w:rsidP="00C74480">
      <w:pPr>
        <w:rPr>
          <w:color w:val="595959" w:themeColor="text1" w:themeTint="A6"/>
        </w:rPr>
      </w:pPr>
      <w:r>
        <w:rPr>
          <w:color w:val="595959" w:themeColor="text1" w:themeTint="A6"/>
        </w:rPr>
        <w:t>Ochsner Medical Center</w:t>
      </w:r>
    </w:p>
    <w:p w14:paraId="2E4B3623" w14:textId="77777777" w:rsidR="00CB449D" w:rsidRPr="00145C63" w:rsidRDefault="00CB449D" w:rsidP="00C74480">
      <w:pPr>
        <w:rPr>
          <w:color w:val="595959" w:themeColor="text1" w:themeTint="A6"/>
        </w:rPr>
      </w:pPr>
    </w:p>
    <w:p w14:paraId="30F378A1" w14:textId="4CBEF0C1" w:rsidR="00CB449D" w:rsidRDefault="00CB449D" w:rsidP="00C74480">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542702FD" w14:textId="77777777" w:rsidR="00C74480" w:rsidRPr="00C74480" w:rsidRDefault="00C74480" w:rsidP="00C74480"/>
    <w:p w14:paraId="4A13748A" w14:textId="77777777" w:rsidR="00530FC1" w:rsidRPr="00A872A1" w:rsidRDefault="00530FC1" w:rsidP="00530FC1">
      <w:pPr>
        <w:rPr>
          <w:rFonts w:cs="Arial"/>
          <w:b/>
          <w:color w:val="595959" w:themeColor="text1" w:themeTint="A6"/>
        </w:rPr>
      </w:pPr>
      <w:r w:rsidRPr="00A872A1">
        <w:rPr>
          <w:rFonts w:cs="Arial"/>
          <w:b/>
          <w:color w:val="595959" w:themeColor="text1" w:themeTint="A6"/>
        </w:rPr>
        <w:t>Gretchen Brummel, PharmD, BCPS</w:t>
      </w:r>
    </w:p>
    <w:p w14:paraId="676AB75C" w14:textId="77777777" w:rsidR="00530FC1" w:rsidRDefault="00530FC1" w:rsidP="00530FC1">
      <w:pPr>
        <w:rPr>
          <w:rFonts w:cs="Arial"/>
          <w:color w:val="595959" w:themeColor="text1" w:themeTint="A6"/>
        </w:rPr>
      </w:pPr>
      <w:r>
        <w:rPr>
          <w:rFonts w:cs="Arial"/>
          <w:color w:val="595959" w:themeColor="text1" w:themeTint="A6"/>
        </w:rPr>
        <w:t>Consulting Director, Pharmacy</w:t>
      </w:r>
    </w:p>
    <w:p w14:paraId="04092D7A" w14:textId="77777777" w:rsidR="00530FC1" w:rsidRPr="00266041" w:rsidRDefault="00530FC1" w:rsidP="00530FC1">
      <w:pPr>
        <w:rPr>
          <w:rFonts w:cs="Arial"/>
          <w:color w:val="595959" w:themeColor="text1" w:themeTint="A6"/>
        </w:rPr>
      </w:pPr>
      <w:r>
        <w:rPr>
          <w:rFonts w:cs="Arial"/>
          <w:color w:val="595959" w:themeColor="text1" w:themeTint="A6"/>
        </w:rPr>
        <w:t>Vizient</w:t>
      </w:r>
    </w:p>
    <w:p w14:paraId="21C46B0A" w14:textId="77777777" w:rsidR="00CB449D" w:rsidRPr="00145C63" w:rsidRDefault="00CB449D" w:rsidP="00C74480">
      <w:pPr>
        <w:rPr>
          <w:color w:val="595959" w:themeColor="text1" w:themeTint="A6"/>
        </w:rPr>
      </w:pPr>
    </w:p>
    <w:p w14:paraId="7E02880C" w14:textId="51112CB9" w:rsidR="00CB449D" w:rsidRDefault="00CB449D" w:rsidP="00C74480">
      <w:pPr>
        <w:pStyle w:val="Heading3"/>
        <w:spacing w:before="0"/>
        <w:rPr>
          <w:rFonts w:cs="Arial"/>
          <w:b w:val="0"/>
          <w:bCs w:val="0"/>
          <w:color w:val="01ADAB"/>
          <w:sz w:val="24"/>
        </w:rPr>
      </w:pPr>
      <w:r>
        <w:rPr>
          <w:rFonts w:cs="Arial"/>
          <w:b w:val="0"/>
          <w:bCs w:val="0"/>
          <w:color w:val="01ADAB"/>
          <w:sz w:val="24"/>
        </w:rPr>
        <w:t>Presenter</w:t>
      </w:r>
    </w:p>
    <w:p w14:paraId="1AED88FB" w14:textId="77777777" w:rsidR="00C74480" w:rsidRPr="00C74480" w:rsidRDefault="00C74480" w:rsidP="00C74480"/>
    <w:p w14:paraId="422A3FF3" w14:textId="2C90D289" w:rsidR="00CB449D" w:rsidRPr="00145C63" w:rsidRDefault="00C74480" w:rsidP="00C74480">
      <w:pPr>
        <w:rPr>
          <w:b/>
          <w:color w:val="595959" w:themeColor="text1" w:themeTint="A6"/>
        </w:rPr>
      </w:pPr>
      <w:r>
        <w:rPr>
          <w:b/>
          <w:color w:val="595959" w:themeColor="text1" w:themeTint="A6"/>
        </w:rPr>
        <w:t>Jasmin Eugene, PharmD</w:t>
      </w:r>
    </w:p>
    <w:p w14:paraId="69E43666" w14:textId="678A5A01" w:rsidR="00CB449D" w:rsidRPr="00145C63" w:rsidRDefault="00C74480" w:rsidP="00C74480">
      <w:pPr>
        <w:rPr>
          <w:color w:val="595959" w:themeColor="text1" w:themeTint="A6"/>
        </w:rPr>
      </w:pPr>
      <w:r>
        <w:rPr>
          <w:color w:val="595959" w:themeColor="text1" w:themeTint="A6"/>
        </w:rPr>
        <w:t>PGY2 Oncology Pharmacy Resident</w:t>
      </w:r>
    </w:p>
    <w:p w14:paraId="73D77B70" w14:textId="77777777" w:rsidR="00C74480" w:rsidRPr="00145C63" w:rsidRDefault="00C74480" w:rsidP="00C74480">
      <w:pPr>
        <w:rPr>
          <w:color w:val="595959" w:themeColor="text1" w:themeTint="A6"/>
        </w:rPr>
      </w:pPr>
      <w:r>
        <w:rPr>
          <w:color w:val="595959" w:themeColor="text1" w:themeTint="A6"/>
        </w:rPr>
        <w:t>Ochsner Medical Center</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0FC1"/>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4480"/>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Metadata/>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SourceDataModel Name="Computed" TargetDataSourceId="87651697-ca1f-4d80-9f69-bb743e325714"/>
</file>

<file path=customXml/item12.xml><?xml version="1.0" encoding="utf-8"?>
<?mso-contentType ?>
<SharedContentType xmlns="Microsoft.SharePoint.Taxonomy.ContentTypeSync" SourceId="c9bec5de-3132-4daf-ae55-1613447ae162" ContentTypeId="0x0101003892C1470B32FA4ABADA805F9A36FDE40106" PreviousValue="false"/>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4.xml><?xml version="1.0" encoding="utf-8"?>
<DataSourceInfo>
  <Id>87651697-ca1f-4d80-9f69-bb743e325714</Id>
  <MajorVersion>0</MajorVersion>
  <MinorVersion>1</MinorVersion>
  <DataSourceType>Expression</DataSourceType>
  <Name>Computed</Name>
  <Description/>
  <Filter/>
  <DataFields/>
</DataSourceInfo>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VariableListDefinition name="AD_HOC" displayName="AD_HOC" id="9426ea6f-1b24-4683-bca3-85d71f6375fd" isdomainofvalue="False" dataSourceId="80be7e5f-6e71-448c-9228-23264555308c"/>
</file>

<file path=customXml/item17.xml><?xml version="1.0" encoding="utf-8"?>
<VariableListDefinition name="System" displayName="System" id="dc9731b4-d0d2-4ed5-b20d-434d69de1706" isdomainofvalue="False" dataSourceId="00b80028-d226-4a39-9a19-6787589aad19"/>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SourceDataModel Name="System" TargetDataSourceId="00b80028-d226-4a39-9a19-6787589aad19"/>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AllExternalAdhocVariableMappings/>
</file>

<file path=customXml/item2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4.xml><?xml version="1.0" encoding="utf-8"?>
<DocPartTree/>
</file>

<file path=customXml/item2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VariableUsageMapping/>
</file>

<file path=customXml/item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4.xml><?xml version="1.0" encoding="utf-8"?>
<VariableListDefinition name="Computed" displayName="Computed" id="69155e26-4760-488b-ab4c-bb15b0f8b2a2" isdomainofvalue="False" dataSourceId="87651697-ca1f-4d80-9f69-bb743e325714"/>
</file>

<file path=customXml/item5.xml><?xml version="1.0" encoding="utf-8"?>
<AllWordPDs>
</AllWordPDs>
</file>

<file path=customXml/item6.xml><?xml version="1.0" encoding="utf-8"?>
<SourceDataModel Name="AD_HOC" TargetDataSourceId="80be7e5f-6e71-448c-9228-23264555308c"/>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3EE9C-F5E0-4282-839C-53FE8976D615}">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4.xml><?xml version="1.0" encoding="utf-8"?>
<ds:datastoreItem xmlns:ds="http://schemas.openxmlformats.org/officeDocument/2006/customXml" ds:itemID="{83B1EF68-4D55-4397-AF73-D916BC2254F0}">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1D690A50-E3B4-44F5-A4C5-75EEC88CF4EC}">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E0C162D0-F7BA-4089-AC31-880761F0BD65}">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4.xml><?xml version="1.0" encoding="utf-8"?>
<ds:datastoreItem xmlns:ds="http://schemas.openxmlformats.org/officeDocument/2006/customXml" ds:itemID="{54E4ECD0-5730-4CBC-B5C8-CDD180BD053A}">
  <ds:schemaRefs/>
</ds:datastoreItem>
</file>

<file path=customXml/itemProps25.xml><?xml version="1.0" encoding="utf-8"?>
<ds:datastoreItem xmlns:ds="http://schemas.openxmlformats.org/officeDocument/2006/customXml" ds:itemID="{0510B9D0-C027-45D1-B797-FA865004CBBF}">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E714D73B-064F-4FC2-AD89-143579607756}">
  <ds:schemaRefs/>
</ds:datastoreItem>
</file>

<file path=customXml/itemProps3.xml><?xml version="1.0" encoding="utf-8"?>
<ds:datastoreItem xmlns:ds="http://schemas.openxmlformats.org/officeDocument/2006/customXml" ds:itemID="{BDDC9A50-D520-4DBB-861E-17850ECDD206}">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78E85137-610F-4DE4-A961-7F7A1DA29F2D}">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8.xml><?xml version="1.0" encoding="utf-8"?>
<ds:datastoreItem xmlns:ds="http://schemas.openxmlformats.org/officeDocument/2006/customXml" ds:itemID="{5B401B9D-B553-4B56-A34A-971673CC9681}">
  <ds:schemaRefs/>
</ds:datastoreItem>
</file>

<file path=customXml/itemProps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13</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2020-10-15T13:20:00Z</dcterms:created>
  <dcterms:modified xsi:type="dcterms:W3CDTF">2020-10-15T13:33:00Z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