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319FD557" w:rsidR="00ED6AE4" w:rsidRPr="008B1CED" w:rsidRDefault="004A3367" w:rsidP="00ED6AE4">
      <w:pPr>
        <w:pStyle w:val="Heading"/>
      </w:pPr>
      <w:r>
        <w:t>Sepsis: Is There Any Evidence That Supports Surviving?</w:t>
      </w:r>
    </w:p>
    <w:p w14:paraId="0D0DC3CD" w14:textId="378605FC"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4A3367">
        <w:rPr>
          <w:color w:val="595959" w:themeColor="text1" w:themeTint="A6"/>
        </w:rPr>
        <w:t>January 20, 2022</w:t>
      </w:r>
    </w:p>
    <w:p w14:paraId="641D3E3A" w14:textId="47FFC5AD"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4A3367">
        <w:rPr>
          <w:color w:val="595959" w:themeColor="text1" w:themeTint="A6"/>
        </w:rPr>
        <w:t>Gretchen Brummel, PharmD</w:t>
      </w:r>
      <w:r w:rsidR="00363250">
        <w:rPr>
          <w:color w:val="595959" w:themeColor="text1" w:themeTint="A6"/>
        </w:rPr>
        <w:t>, BCPS</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09FDF951"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363250">
        <w:rPr>
          <w:rFonts w:cs="Arial"/>
          <w:b/>
          <w:color w:val="595959" w:themeColor="text1" w:themeTint="A6"/>
          <w:szCs w:val="20"/>
        </w:rPr>
        <w:t>March 5, 2022</w:t>
      </w:r>
      <w:r w:rsidR="00BE7633">
        <w:rPr>
          <w:rFonts w:cs="Arial"/>
          <w:b/>
          <w:color w:val="595959" w:themeColor="text1" w:themeTint="A6"/>
          <w:szCs w:val="20"/>
        </w:rPr>
        <w:t>.</w:t>
      </w:r>
    </w:p>
    <w:p w14:paraId="2B4ECF29" w14:textId="77777777" w:rsidR="008730EB" w:rsidRPr="008730EB" w:rsidRDefault="008730EB" w:rsidP="008730EB">
      <w:pPr>
        <w:spacing w:after="120"/>
        <w:rPr>
          <w:rFonts w:cs="Arial"/>
          <w:b/>
          <w:color w:val="01ADAB"/>
          <w:sz w:val="24"/>
        </w:rPr>
      </w:pPr>
      <w:bookmarkStart w:id="0"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0"/>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3E890745" w:rsidR="008730EB" w:rsidRPr="008730EB" w:rsidRDefault="00576990"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137249B3" w:rsidR="0035174D" w:rsidRPr="00363250" w:rsidRDefault="00363250" w:rsidP="005C5387">
      <w:pPr>
        <w:pStyle w:val="ListParagraph"/>
        <w:numPr>
          <w:ilvl w:val="0"/>
          <w:numId w:val="40"/>
        </w:numPr>
        <w:ind w:left="360"/>
        <w:rPr>
          <w:rFonts w:eastAsia="Calibri" w:cs="Arial"/>
          <w:i/>
          <w:color w:val="595959" w:themeColor="text1" w:themeTint="A6"/>
          <w:szCs w:val="20"/>
        </w:rPr>
      </w:pPr>
      <w:r w:rsidRPr="00363250">
        <w:rPr>
          <w:rFonts w:eastAsia="Times New Roman"/>
          <w:color w:val="595959" w:themeColor="text1" w:themeTint="A6"/>
        </w:rPr>
        <w:t>Describe the current definitions and recommended screening tools for sepsis and septic shock.</w:t>
      </w:r>
    </w:p>
    <w:p w14:paraId="193176A5" w14:textId="45B2F586" w:rsidR="004A294A" w:rsidRPr="00363250" w:rsidRDefault="00363250" w:rsidP="005C5387">
      <w:pPr>
        <w:pStyle w:val="ListParagraph"/>
        <w:numPr>
          <w:ilvl w:val="0"/>
          <w:numId w:val="40"/>
        </w:numPr>
        <w:ind w:left="360"/>
        <w:rPr>
          <w:rFonts w:cs="Arial"/>
          <w:color w:val="595959" w:themeColor="text1" w:themeTint="A6"/>
          <w:szCs w:val="20"/>
        </w:rPr>
      </w:pPr>
      <w:r w:rsidRPr="00363250">
        <w:rPr>
          <w:rFonts w:eastAsia="Times New Roman"/>
          <w:color w:val="595959" w:themeColor="text1" w:themeTint="A6"/>
        </w:rPr>
        <w:t>Outline changes to the Surviving Sepsis Campaign Guideline (SCC) guidelines regarding resuscitation, anti-infectives, and additional therapies for the management of sepsis and septic shock.</w:t>
      </w:r>
    </w:p>
    <w:p w14:paraId="19A14A12" w14:textId="2834FDAC" w:rsidR="004A294A" w:rsidRPr="00363250" w:rsidRDefault="00363250" w:rsidP="005C5387">
      <w:pPr>
        <w:pStyle w:val="ListParagraph"/>
        <w:numPr>
          <w:ilvl w:val="0"/>
          <w:numId w:val="40"/>
        </w:numPr>
        <w:ind w:left="360"/>
        <w:rPr>
          <w:rFonts w:cs="Arial"/>
          <w:color w:val="595959" w:themeColor="text1" w:themeTint="A6"/>
          <w:szCs w:val="20"/>
        </w:rPr>
      </w:pPr>
      <w:r w:rsidRPr="00363250">
        <w:rPr>
          <w:rFonts w:eastAsia="Times New Roman"/>
          <w:color w:val="595959" w:themeColor="text1" w:themeTint="A6"/>
        </w:rPr>
        <w:t>Implement effective strategies to maximize compliance with guideline recommendations while minimizing adverse events.</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15A34B5" w14:textId="77777777" w:rsidR="00363250" w:rsidRPr="00363250" w:rsidRDefault="00363250" w:rsidP="00363250">
      <w:pPr>
        <w:pStyle w:val="ListParagraph"/>
        <w:numPr>
          <w:ilvl w:val="0"/>
          <w:numId w:val="44"/>
        </w:numPr>
        <w:ind w:left="360"/>
        <w:rPr>
          <w:rFonts w:ascii="Calibri" w:eastAsia="Times New Roman" w:hAnsi="Calibri"/>
          <w:color w:val="595959" w:themeColor="text1" w:themeTint="A6"/>
        </w:rPr>
      </w:pPr>
      <w:r w:rsidRPr="00363250">
        <w:rPr>
          <w:rFonts w:eastAsia="Times New Roman"/>
          <w:color w:val="595959" w:themeColor="text1" w:themeTint="A6"/>
        </w:rPr>
        <w:t>Describe sepsis, its causes, and the most common signs and symptoms.</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72D8B03B"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A829AC">
        <w:rPr>
          <w:rFonts w:cs="Arial"/>
          <w:color w:val="595959" w:themeColor="text1" w:themeTint="A6"/>
        </w:rPr>
        <w:t>2</w:t>
      </w:r>
      <w:r w:rsidRPr="00145C63">
        <w:rPr>
          <w:rFonts w:cs="Arial"/>
          <w:color w:val="595959" w:themeColor="text1" w:themeTint="A6"/>
        </w:rPr>
        <w:t>-</w:t>
      </w:r>
      <w:r w:rsidR="00A829AC">
        <w:rPr>
          <w:rFonts w:cs="Arial"/>
          <w:color w:val="595959" w:themeColor="text1" w:themeTint="A6"/>
        </w:rPr>
        <w:t>038</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FFAF152" w14:textId="761EC2CC"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A829AC">
        <w:rPr>
          <w:rFonts w:cs="Arial"/>
          <w:color w:val="595959" w:themeColor="text1" w:themeTint="A6"/>
        </w:rPr>
        <w:t>2</w:t>
      </w:r>
      <w:r w:rsidRPr="00145C63">
        <w:rPr>
          <w:rFonts w:cs="Arial"/>
          <w:color w:val="595959" w:themeColor="text1" w:themeTint="A6"/>
        </w:rPr>
        <w:t>-</w:t>
      </w:r>
      <w:r w:rsidR="00A829AC">
        <w:rPr>
          <w:rFonts w:cs="Arial"/>
          <w:color w:val="595959" w:themeColor="text1" w:themeTint="A6"/>
        </w:rPr>
        <w:t>038</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14572ABD" w:rsidR="00CB449D" w:rsidRPr="00145C63" w:rsidRDefault="00363250" w:rsidP="00DD68D3">
      <w:pPr>
        <w:rPr>
          <w:b/>
          <w:color w:val="595959" w:themeColor="text1" w:themeTint="A6"/>
        </w:rPr>
      </w:pPr>
      <w:r>
        <w:rPr>
          <w:b/>
          <w:color w:val="595959" w:themeColor="text1" w:themeTint="A6"/>
        </w:rPr>
        <w:t>Jackie Stokes, BS</w:t>
      </w:r>
    </w:p>
    <w:p w14:paraId="529DCE50" w14:textId="407AF4CA" w:rsidR="00CB449D" w:rsidRPr="00145C63" w:rsidRDefault="00363250" w:rsidP="00DD68D3">
      <w:pPr>
        <w:rPr>
          <w:color w:val="595959" w:themeColor="text1" w:themeTint="A6"/>
        </w:rPr>
      </w:pPr>
      <w:r>
        <w:rPr>
          <w:color w:val="595959" w:themeColor="text1" w:themeTint="A6"/>
        </w:rPr>
        <w:t>Manager, Pharmacy Program</w:t>
      </w:r>
    </w:p>
    <w:p w14:paraId="0B00B718" w14:textId="0B6CC25D" w:rsidR="00CB449D" w:rsidRPr="00145C63" w:rsidRDefault="00363250"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196DA1DD" w:rsidR="00CB449D" w:rsidRPr="00145C63" w:rsidRDefault="00363250" w:rsidP="00DD68D3">
      <w:pPr>
        <w:rPr>
          <w:b/>
          <w:color w:val="595959" w:themeColor="text1" w:themeTint="A6"/>
        </w:rPr>
      </w:pPr>
      <w:r>
        <w:rPr>
          <w:b/>
          <w:color w:val="595959" w:themeColor="text1" w:themeTint="A6"/>
        </w:rPr>
        <w:t>Gretchen Brummel, PharmD, BCPS</w:t>
      </w:r>
    </w:p>
    <w:p w14:paraId="2B34AFB1" w14:textId="093022EB" w:rsidR="00CB449D" w:rsidRPr="00145C63" w:rsidRDefault="00363250" w:rsidP="00DD68D3">
      <w:pPr>
        <w:rPr>
          <w:color w:val="595959" w:themeColor="text1" w:themeTint="A6"/>
        </w:rPr>
      </w:pPr>
      <w:r>
        <w:rPr>
          <w:color w:val="595959" w:themeColor="text1" w:themeTint="A6"/>
        </w:rPr>
        <w:t>Consulting Solutions Director</w:t>
      </w:r>
    </w:p>
    <w:p w14:paraId="345BBFD8" w14:textId="77777777" w:rsidR="00363250" w:rsidRPr="00145C63" w:rsidRDefault="00363250" w:rsidP="00363250">
      <w:pPr>
        <w:rPr>
          <w:color w:val="595959" w:themeColor="text1" w:themeTint="A6"/>
        </w:rPr>
      </w:pPr>
      <w:r>
        <w:rPr>
          <w:color w:val="595959" w:themeColor="text1" w:themeTint="A6"/>
        </w:rPr>
        <w:t>Vizient, Inc.</w:t>
      </w:r>
    </w:p>
    <w:p w14:paraId="2E4B3623" w14:textId="77777777" w:rsidR="00CB449D" w:rsidRPr="00145C63" w:rsidRDefault="00CB449D" w:rsidP="00DD68D3">
      <w:pPr>
        <w:rPr>
          <w:color w:val="595959" w:themeColor="text1" w:themeTint="A6"/>
        </w:rPr>
      </w:pPr>
    </w:p>
    <w:p w14:paraId="30F378A1" w14:textId="3EDB904B"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781F37F3" w14:textId="77777777" w:rsidR="00363250" w:rsidRPr="00145C63" w:rsidRDefault="00363250" w:rsidP="00363250">
      <w:pPr>
        <w:rPr>
          <w:b/>
          <w:color w:val="595959" w:themeColor="text1" w:themeTint="A6"/>
        </w:rPr>
      </w:pPr>
      <w:r>
        <w:rPr>
          <w:b/>
          <w:color w:val="595959" w:themeColor="text1" w:themeTint="A6"/>
        </w:rPr>
        <w:t>Gretchen Brummel, PharmD, BCPS</w:t>
      </w:r>
    </w:p>
    <w:p w14:paraId="60B255E5" w14:textId="77777777" w:rsidR="00363250" w:rsidRPr="00145C63" w:rsidRDefault="00363250" w:rsidP="00363250">
      <w:pPr>
        <w:rPr>
          <w:color w:val="595959" w:themeColor="text1" w:themeTint="A6"/>
        </w:rPr>
      </w:pPr>
      <w:r>
        <w:rPr>
          <w:color w:val="595959" w:themeColor="text1" w:themeTint="A6"/>
        </w:rPr>
        <w:t>Consulting Solutions Director</w:t>
      </w:r>
    </w:p>
    <w:p w14:paraId="34960C55" w14:textId="77777777" w:rsidR="00363250" w:rsidRPr="00145C63" w:rsidRDefault="00363250" w:rsidP="00363250">
      <w:pPr>
        <w:rPr>
          <w:color w:val="595959" w:themeColor="text1" w:themeTint="A6"/>
        </w:rPr>
      </w:pPr>
      <w:r>
        <w:rPr>
          <w:color w:val="595959" w:themeColor="text1" w:themeTint="A6"/>
        </w:rPr>
        <w:t>Vizient, Inc.</w:t>
      </w:r>
    </w:p>
    <w:p w14:paraId="1E3DD910" w14:textId="77777777" w:rsidR="00CB449D" w:rsidRPr="00145C63" w:rsidRDefault="00CB449D" w:rsidP="00DD68D3">
      <w:pPr>
        <w:rPr>
          <w:color w:val="595959" w:themeColor="text1" w:themeTint="A6"/>
        </w:rPr>
      </w:pPr>
    </w:p>
    <w:p w14:paraId="7E02880C" w14:textId="7B63E00F"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422A3FF3" w14:textId="174DA744" w:rsidR="00CB449D" w:rsidRPr="00145C63" w:rsidRDefault="00363250" w:rsidP="00DD68D3">
      <w:pPr>
        <w:rPr>
          <w:b/>
          <w:color w:val="595959" w:themeColor="text1" w:themeTint="A6"/>
        </w:rPr>
      </w:pPr>
      <w:r>
        <w:rPr>
          <w:b/>
          <w:color w:val="595959" w:themeColor="text1" w:themeTint="A6"/>
        </w:rPr>
        <w:t>Elisabeth (Ellie) Carroll, PharmD</w:t>
      </w:r>
    </w:p>
    <w:p w14:paraId="69E43666" w14:textId="26E920CD" w:rsidR="00CB449D" w:rsidRPr="00145C63" w:rsidRDefault="00363250" w:rsidP="00DD68D3">
      <w:pPr>
        <w:rPr>
          <w:color w:val="595959" w:themeColor="text1" w:themeTint="A6"/>
        </w:rPr>
      </w:pPr>
      <w:r>
        <w:rPr>
          <w:color w:val="595959" w:themeColor="text1" w:themeTint="A6"/>
        </w:rPr>
        <w:t>Clinical Pharmacist, Emergency Medicine</w:t>
      </w:r>
    </w:p>
    <w:p w14:paraId="7307E12F" w14:textId="009E1525" w:rsidR="00CB449D" w:rsidRDefault="00363250" w:rsidP="00DD68D3">
      <w:pPr>
        <w:rPr>
          <w:color w:val="595959" w:themeColor="text1" w:themeTint="A6"/>
        </w:rPr>
      </w:pPr>
      <w:r>
        <w:rPr>
          <w:color w:val="595959" w:themeColor="text1" w:themeTint="A6"/>
        </w:rPr>
        <w:t>Acute Care Pharmacy | Department of Pharmaceutical Care</w:t>
      </w:r>
    </w:p>
    <w:p w14:paraId="4B9DDAF9" w14:textId="20955E8D" w:rsidR="00363250" w:rsidRPr="00145C63" w:rsidRDefault="00363250" w:rsidP="00DD68D3">
      <w:pPr>
        <w:rPr>
          <w:color w:val="595959" w:themeColor="text1" w:themeTint="A6"/>
        </w:rPr>
      </w:pPr>
      <w:r>
        <w:rPr>
          <w:color w:val="595959" w:themeColor="text1" w:themeTint="A6"/>
        </w:rPr>
        <w:t>University of Iowa Health Care</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63250"/>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367"/>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76990"/>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29AC"/>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902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AllExternalAdhocVariableMappings/>
</file>

<file path=customXml/item1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2.xml><?xml version="1.0" encoding="utf-8"?>
<SourceDataModel Name="AD_HOC" TargetDataSourceId="80be7e5f-6e71-448c-9228-23264555308c"/>
</file>

<file path=customXml/item13.xml><?xml version="1.0" encoding="utf-8"?>
<VariableUsageMapping/>
</file>

<file path=customXml/item14.xml><?xml version="1.0" encoding="utf-8"?>
<AllWordPDs>
</AllWordPDs>
</file>

<file path=customXml/item15.xml><?xml version="1.0" encoding="utf-8"?>
<SourceDataModel Name="System" TargetDataSourceId="00b80028-d226-4a39-9a19-6787589aad19"/>
</file>

<file path=customXml/item16.xml><?xml version="1.0" encoding="utf-8"?>
<DocPartTree/>
</file>

<file path=customXml/item1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DataSourceInfo>
  <Id>80be7e5f-6e71-448c-9228-23264555308c</Id>
  <MajorVersion>0</MajorVersion>
  <MinorVersion>1</MinorVersion>
  <DataSourceType>Ad_Hoc</DataSourceType>
  <Name>AD_HOC</Name>
  <Description/>
  <Filter/>
  <DataFields/>
</DataSourceInfo>
</file>

<file path=customXml/item2.xml><?xml version="1.0" encoding="utf-8"?>
<VariableListDefinition name="System" displayName="System" id="dc9731b4-d0d2-4ed5-b20d-434d69de1706" isdomainofvalue="False" dataSourceId="00b80028-d226-4a39-9a19-6787589aad19"/>
</file>

<file path=customXml/item20.xml><?xml version="1.0" encoding="utf-8"?>
<VariableListDefinition name="Computed" displayName="Computed" id="69155e26-4760-488b-ab4c-bb15b0f8b2a2" isdomainofvalue="False" dataSourceId="87651697-ca1f-4d80-9f69-bb743e325714"/>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mso-contentType ?>
<SharedContentType xmlns="Microsoft.SharePoint.Taxonomy.ContentTypeSync" SourceId="c9bec5de-3132-4daf-ae55-1613447ae162" ContentTypeId="0x0101003892C1470B32FA4ABADA805F9A36FDE40106" PreviousValue="false"/>
</file>

<file path=customXml/item23.xml><?xml version="1.0" encoding="utf-8"?>
<VariableListDefinition name="AD_HOC" displayName="AD_HOC" id="9426ea6f-1b24-4683-bca3-85d71f6375fd" isdomainofvalue="False" dataSourceId="80be7e5f-6e71-448c-9228-23264555308c"/>
</file>

<file path=customXml/item2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5.xml><?xml version="1.0" encoding="utf-8"?>
<DataSourceInfo>
  <Id>87651697-ca1f-4d80-9f69-bb743e325714</Id>
  <MajorVersion>0</MajorVersion>
  <MinorVersion>1</MinorVersion>
  <DataSourceType>Expression</DataSourceType>
  <Name>Computed</Name>
  <Description/>
  <Filter/>
  <DataFields/>
</DataSourceInfo>
</file>

<file path=customXml/item2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7.xml><?xml version="1.0" encoding="utf-8"?>
<AllMetadata/>
</file>

<file path=customXml/item3.xml><?xml version="1.0" encoding="utf-8"?>
<SourceDataModel Name="Computed" TargetDataSourceId="87651697-ca1f-4d80-9f69-bb743e325714"/>
</file>

<file path=customXml/item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Props1.xml><?xml version="1.0" encoding="utf-8"?>
<ds:datastoreItem xmlns:ds="http://schemas.openxmlformats.org/officeDocument/2006/customXml" ds:itemID="{0D4A98D7-A056-4A12-A949-9E2EE5A35FE4}">
  <ds:schemaRefs/>
</ds:datastoreItem>
</file>

<file path=customXml/itemProps10.xml><?xml version="1.0" encoding="utf-8"?>
<ds:datastoreItem xmlns:ds="http://schemas.openxmlformats.org/officeDocument/2006/customXml" ds:itemID="{7B773B23-CD27-407C-8EF7-714316C2ACF2}">
  <ds:schemaRefs/>
</ds:datastoreItem>
</file>

<file path=customXml/itemProps11.xml><?xml version="1.0" encoding="utf-8"?>
<ds:datastoreItem xmlns:ds="http://schemas.openxmlformats.org/officeDocument/2006/customXml" ds:itemID="{5B401B9D-B553-4B56-A34A-971673CC9681}">
  <ds:schemaRefs/>
</ds:datastoreItem>
</file>

<file path=customXml/itemProps12.xml><?xml version="1.0" encoding="utf-8"?>
<ds:datastoreItem xmlns:ds="http://schemas.openxmlformats.org/officeDocument/2006/customXml" ds:itemID="{D44D0B5A-EC6D-4AEA-A833-02344E0C6DB2}">
  <ds:schemaRefs/>
</ds:datastoreItem>
</file>

<file path=customXml/itemProps13.xml><?xml version="1.0" encoding="utf-8"?>
<ds:datastoreItem xmlns:ds="http://schemas.openxmlformats.org/officeDocument/2006/customXml" ds:itemID="{E714D73B-064F-4FC2-AD89-143579607756}">
  <ds:schemaRefs/>
</ds:datastoreItem>
</file>

<file path=customXml/itemProps14.xml><?xml version="1.0" encoding="utf-8"?>
<ds:datastoreItem xmlns:ds="http://schemas.openxmlformats.org/officeDocument/2006/customXml" ds:itemID="{78E85137-610F-4DE4-A961-7F7A1DA29F2D}">
  <ds:schemaRefs/>
</ds:datastoreItem>
</file>

<file path=customXml/itemProps15.xml><?xml version="1.0" encoding="utf-8"?>
<ds:datastoreItem xmlns:ds="http://schemas.openxmlformats.org/officeDocument/2006/customXml" ds:itemID="{E0C162D0-F7BA-4089-AC31-880761F0BD65}">
  <ds:schemaRefs/>
</ds:datastoreItem>
</file>

<file path=customXml/itemProps16.xml><?xml version="1.0" encoding="utf-8"?>
<ds:datastoreItem xmlns:ds="http://schemas.openxmlformats.org/officeDocument/2006/customXml" ds:itemID="{54E4ECD0-5730-4CBC-B5C8-CDD180BD053A}">
  <ds:schemaRefs/>
</ds:datastoreItem>
</file>

<file path=customXml/itemProps17.xml><?xml version="1.0" encoding="utf-8"?>
<ds:datastoreItem xmlns:ds="http://schemas.openxmlformats.org/officeDocument/2006/customXml" ds:itemID="{C4AEAB29-4929-45AF-A192-84C4D708764D}">
  <ds:schemaRefs/>
</ds:datastoreItem>
</file>

<file path=customXml/itemProps18.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9.xml><?xml version="1.0" encoding="utf-8"?>
<ds:datastoreItem xmlns:ds="http://schemas.openxmlformats.org/officeDocument/2006/customXml" ds:itemID="{D4628565-9CB4-4F10-AA9C-1309D57A874A}">
  <ds:schemaRefs/>
</ds:datastoreItem>
</file>

<file path=customXml/itemProps2.xml><?xml version="1.0" encoding="utf-8"?>
<ds:datastoreItem xmlns:ds="http://schemas.openxmlformats.org/officeDocument/2006/customXml" ds:itemID="{80CE4447-D1BD-469E-BD8B-B31A4C9A896F}">
  <ds:schemaRefs/>
</ds:datastoreItem>
</file>

<file path=customXml/itemProps20.xml><?xml version="1.0" encoding="utf-8"?>
<ds:datastoreItem xmlns:ds="http://schemas.openxmlformats.org/officeDocument/2006/customXml" ds:itemID="{37871AC4-84F1-4DCF-9181-89FBC406BA26}">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3.xml><?xml version="1.0" encoding="utf-8"?>
<ds:datastoreItem xmlns:ds="http://schemas.openxmlformats.org/officeDocument/2006/customXml" ds:itemID="{1D690A50-E3B4-44F5-A4C5-75EEC88CF4EC}">
  <ds:schemaRefs/>
</ds:datastoreItem>
</file>

<file path=customXml/itemProps2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5.xml><?xml version="1.0" encoding="utf-8"?>
<ds:datastoreItem xmlns:ds="http://schemas.openxmlformats.org/officeDocument/2006/customXml" ds:itemID="{83B1EF68-4D55-4397-AF73-D916BC2254F0}">
  <ds:schemaRefs/>
</ds:datastoreItem>
</file>

<file path=customXml/itemProps2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7.xml><?xml version="1.0" encoding="utf-8"?>
<ds:datastoreItem xmlns:ds="http://schemas.openxmlformats.org/officeDocument/2006/customXml" ds:itemID="{A613EE9C-F5E0-4282-839C-53FE8976D615}">
  <ds:schemaRefs/>
</ds:datastoreItem>
</file>

<file path=customXml/itemProps3.xml><?xml version="1.0" encoding="utf-8"?>
<ds:datastoreItem xmlns:ds="http://schemas.openxmlformats.org/officeDocument/2006/customXml" ds:itemID="{4C134B16-2CC0-4F00-BAB8-0BCCEF3E9F16}">
  <ds:schemaRefs/>
</ds:datastoreItem>
</file>

<file path=customXml/itemProps4.xml><?xml version="1.0" encoding="utf-8"?>
<ds:datastoreItem xmlns:ds="http://schemas.openxmlformats.org/officeDocument/2006/customXml" ds:itemID="{BDDC9A50-D520-4DBB-861E-17850ECDD206}">
  <ds:schemaRefs/>
</ds:datastoreItem>
</file>

<file path=customXml/itemProps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6.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7.xml><?xml version="1.0" encoding="utf-8"?>
<ds:datastoreItem xmlns:ds="http://schemas.openxmlformats.org/officeDocument/2006/customXml" ds:itemID="{0510B9D0-C027-45D1-B797-FA865004CBBF}">
  <ds:schemaRefs/>
</ds:datastoreItem>
</file>

<file path=customXml/itemProps8.xml><?xml version="1.0" encoding="utf-8"?>
<ds:datastoreItem xmlns:ds="http://schemas.openxmlformats.org/officeDocument/2006/customXml" ds:itemID="{DE544662-F77F-4442-B53C-A34A18686309}">
  <ds:schemaRefs/>
</ds:datastoreItem>
</file>

<file path=customXml/itemProps9.xml><?xml version="1.0" encoding="utf-8"?>
<ds:datastoreItem xmlns:ds="http://schemas.openxmlformats.org/officeDocument/2006/customXml" ds:itemID="{BEAFDBBE-0F51-4017-B707-8386C7FBABF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11</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2021-12-08T20:04:00Z</dcterms:created>
  <dcterms:modified xsi:type="dcterms:W3CDTF">2021-12-08T20:35:00Z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