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AC63C0E" w:rsidR="00423054" w:rsidRPr="00E50346" w:rsidRDefault="004858DA" w:rsidP="00D6051F">
      <w:pPr>
        <w:pStyle w:val="Heading"/>
      </w:pPr>
      <w:r>
        <w:t>Pediatric Pharmacy Pearls: PICU/NICU Survival Guide and Developmental Pharm</w:t>
      </w:r>
      <w:r w:rsidR="00BB24F5">
        <w:t>a</w:t>
      </w:r>
      <w:r>
        <w:t>cokinetics</w:t>
      </w:r>
    </w:p>
    <w:p w14:paraId="0D0DC3CD" w14:textId="0EDB6FE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B7A40">
        <w:rPr>
          <w:color w:val="595959" w:themeColor="text1" w:themeTint="A6"/>
        </w:rPr>
        <w:t>October 1</w:t>
      </w:r>
      <w:r w:rsidR="004858DA">
        <w:rPr>
          <w:color w:val="595959" w:themeColor="text1" w:themeTint="A6"/>
        </w:rPr>
        <w:t>9</w:t>
      </w:r>
      <w:r w:rsidR="004B7A40">
        <w:rPr>
          <w:color w:val="595959" w:themeColor="text1" w:themeTint="A6"/>
        </w:rPr>
        <w:t>, 2020</w:t>
      </w:r>
    </w:p>
    <w:p w14:paraId="641D3E3A" w14:textId="6310F81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B7A40">
        <w:rPr>
          <w:color w:val="595959" w:themeColor="text1" w:themeTint="A6"/>
        </w:rPr>
        <w:t>Sybil Thomas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CAB92B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95B58">
        <w:rPr>
          <w:rFonts w:cs="Arial"/>
          <w:b/>
          <w:color w:val="595959" w:themeColor="text1" w:themeTint="A6"/>
          <w:szCs w:val="20"/>
        </w:rPr>
        <w:t>December 2</w:t>
      </w:r>
      <w:r w:rsidR="000E48B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F2FCEE9" w:rsidR="008730EB" w:rsidRPr="008730EB" w:rsidRDefault="000E48BD"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DB1F661" w:rsidR="0035174D" w:rsidRPr="00145C63" w:rsidRDefault="00123C9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potentially toxic preservatives or excipients requiring cautious use or avoidance in pediatric or neonatal intensive care units</w:t>
      </w:r>
    </w:p>
    <w:p w14:paraId="193176A5" w14:textId="3FAD58A6" w:rsidR="004A294A" w:rsidRPr="00145C63" w:rsidRDefault="00123C9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Assess sedation regimens for taper readiness</w:t>
      </w:r>
    </w:p>
    <w:p w14:paraId="19A14A12" w14:textId="04999262" w:rsidR="004A294A" w:rsidRDefault="00123C9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Explain factors affecting pharmacokinetic principles</w:t>
      </w:r>
    </w:p>
    <w:p w14:paraId="1CB86B0C" w14:textId="12AF121C" w:rsidR="00E95B58" w:rsidRPr="00123C9D" w:rsidRDefault="00123C9D" w:rsidP="00E95B58">
      <w:pPr>
        <w:pStyle w:val="ListParagraph"/>
        <w:numPr>
          <w:ilvl w:val="0"/>
          <w:numId w:val="40"/>
        </w:numPr>
        <w:ind w:left="360"/>
        <w:rPr>
          <w:color w:val="595959" w:themeColor="text1" w:themeTint="A6"/>
        </w:rPr>
      </w:pPr>
      <w:r w:rsidRPr="00123C9D">
        <w:rPr>
          <w:color w:val="595959" w:themeColor="text1" w:themeTint="A6"/>
        </w:rPr>
        <w:t>Illustrate the differences in pharmacokinetic parameters from neonates to adolescents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37B0BF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E48BD">
        <w:rPr>
          <w:rFonts w:cs="Arial"/>
          <w:color w:val="595959" w:themeColor="text1" w:themeTint="A6"/>
        </w:rPr>
        <w:t>18</w:t>
      </w:r>
      <w:r w:rsidR="00E95B58">
        <w:rPr>
          <w:rFonts w:cs="Arial"/>
          <w:color w:val="595959" w:themeColor="text1" w:themeTint="A6"/>
        </w:rPr>
        <w:t>3</w:t>
      </w:r>
      <w:r w:rsidRPr="00145C63">
        <w:rPr>
          <w:rFonts w:cs="Arial"/>
          <w:color w:val="595959" w:themeColor="text1" w:themeTint="A6"/>
        </w:rPr>
        <w:t>-L0</w:t>
      </w:r>
      <w:r w:rsidR="00B103AD">
        <w:rPr>
          <w:rFonts w:cs="Arial"/>
          <w:color w:val="595959" w:themeColor="text1" w:themeTint="A6"/>
        </w:rPr>
        <w:t>1</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2E0D">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872E0D">
      <w:pPr>
        <w:rPr>
          <w:color w:val="595959" w:themeColor="text1" w:themeTint="A6"/>
        </w:rPr>
      </w:pPr>
    </w:p>
    <w:p w14:paraId="51E2B5DF" w14:textId="42EE98AD" w:rsidR="00CB449D" w:rsidRDefault="00E95B58" w:rsidP="00872E0D">
      <w:pPr>
        <w:rPr>
          <w:rFonts w:cs="Arial"/>
          <w:bCs/>
          <w:color w:val="595959" w:themeColor="text1" w:themeTint="A6"/>
          <w:szCs w:val="20"/>
        </w:rPr>
      </w:pPr>
      <w:r>
        <w:rPr>
          <w:rFonts w:cs="Arial"/>
          <w:bCs/>
          <w:color w:val="595959" w:themeColor="text1" w:themeTint="A6"/>
          <w:szCs w:val="20"/>
        </w:rPr>
        <w:t>Planning committee members and presenters have nothing to disclose</w:t>
      </w:r>
      <w:r w:rsidR="00CB449D" w:rsidRPr="00D3796A">
        <w:rPr>
          <w:rFonts w:cs="Arial"/>
          <w:bCs/>
          <w:color w:val="595959" w:themeColor="text1" w:themeTint="A6"/>
          <w:szCs w:val="20"/>
        </w:rPr>
        <w:t xml:space="preserve"> </w:t>
      </w:r>
    </w:p>
    <w:p w14:paraId="540944CD" w14:textId="77777777" w:rsidR="00E95B58" w:rsidRDefault="00E95B58" w:rsidP="00872E0D">
      <w:pPr>
        <w:pStyle w:val="Heading3"/>
        <w:spacing w:before="0"/>
        <w:rPr>
          <w:rFonts w:cs="Arial"/>
          <w:b w:val="0"/>
          <w:bCs w:val="0"/>
          <w:color w:val="01ADAB"/>
          <w:sz w:val="24"/>
        </w:rPr>
      </w:pPr>
    </w:p>
    <w:p w14:paraId="01680F72" w14:textId="5663F70B" w:rsidR="00CB449D" w:rsidRDefault="00CB449D" w:rsidP="00872E0D">
      <w:pPr>
        <w:pStyle w:val="Heading3"/>
        <w:spacing w:before="0"/>
        <w:rPr>
          <w:rFonts w:cs="Arial"/>
          <w:b w:val="0"/>
          <w:bCs w:val="0"/>
          <w:color w:val="01ADAB"/>
          <w:sz w:val="24"/>
        </w:rPr>
      </w:pPr>
      <w:r>
        <w:rPr>
          <w:rFonts w:cs="Arial"/>
          <w:b w:val="0"/>
          <w:bCs w:val="0"/>
          <w:color w:val="01ADAB"/>
          <w:sz w:val="24"/>
        </w:rPr>
        <w:t>Planning committee members</w:t>
      </w:r>
    </w:p>
    <w:p w14:paraId="61D473EA" w14:textId="77777777" w:rsidR="00872E0D" w:rsidRPr="00872E0D" w:rsidRDefault="00872E0D" w:rsidP="00872E0D"/>
    <w:p w14:paraId="7FAE090A" w14:textId="1FC0994A" w:rsidR="00CB449D" w:rsidRPr="00145C63" w:rsidRDefault="005B3872" w:rsidP="00872E0D">
      <w:pPr>
        <w:rPr>
          <w:b/>
          <w:color w:val="595959" w:themeColor="text1" w:themeTint="A6"/>
        </w:rPr>
      </w:pPr>
      <w:r>
        <w:rPr>
          <w:b/>
          <w:color w:val="595959" w:themeColor="text1" w:themeTint="A6"/>
        </w:rPr>
        <w:t>Sybil Thomas, PharmD, MBA</w:t>
      </w:r>
    </w:p>
    <w:p w14:paraId="529DCE50" w14:textId="5C5692DC" w:rsidR="00CB449D" w:rsidRPr="00145C63" w:rsidRDefault="005B3872" w:rsidP="00872E0D">
      <w:pPr>
        <w:rPr>
          <w:color w:val="595959" w:themeColor="text1" w:themeTint="A6"/>
        </w:rPr>
      </w:pPr>
      <w:r>
        <w:rPr>
          <w:color w:val="595959" w:themeColor="text1" w:themeTint="A6"/>
        </w:rPr>
        <w:t>Senior Director</w:t>
      </w:r>
    </w:p>
    <w:p w14:paraId="0B00B718" w14:textId="336B5E27" w:rsidR="00CB449D" w:rsidRPr="00145C63" w:rsidRDefault="005B3872" w:rsidP="00872E0D">
      <w:pPr>
        <w:rPr>
          <w:color w:val="595959" w:themeColor="text1" w:themeTint="A6"/>
        </w:rPr>
      </w:pPr>
      <w:r>
        <w:rPr>
          <w:color w:val="595959" w:themeColor="text1" w:themeTint="A6"/>
        </w:rPr>
        <w:t>Vizient</w:t>
      </w:r>
    </w:p>
    <w:p w14:paraId="357CDA01" w14:textId="77777777" w:rsidR="00CB449D" w:rsidRPr="00CB449D" w:rsidRDefault="00CB449D" w:rsidP="00872E0D">
      <w:pPr>
        <w:rPr>
          <w:color w:val="7F7F7F" w:themeColor="text1" w:themeTint="80"/>
        </w:rPr>
      </w:pPr>
    </w:p>
    <w:p w14:paraId="11C41A61" w14:textId="1847BCDE" w:rsidR="00CB449D" w:rsidRPr="00145C63" w:rsidRDefault="00E95B58" w:rsidP="00872E0D">
      <w:pPr>
        <w:rPr>
          <w:b/>
          <w:color w:val="595959" w:themeColor="text1" w:themeTint="A6"/>
        </w:rPr>
      </w:pPr>
      <w:r>
        <w:rPr>
          <w:b/>
          <w:color w:val="595959" w:themeColor="text1" w:themeTint="A6"/>
        </w:rPr>
        <w:t>Kristin Heid Wheatley, PharmD, BCOP</w:t>
      </w:r>
    </w:p>
    <w:p w14:paraId="2B34AFB1" w14:textId="06B243DB" w:rsidR="00CB449D" w:rsidRPr="00145C63" w:rsidRDefault="00E95B58" w:rsidP="00872E0D">
      <w:pPr>
        <w:rPr>
          <w:color w:val="595959" w:themeColor="text1" w:themeTint="A6"/>
        </w:rPr>
      </w:pPr>
      <w:r>
        <w:rPr>
          <w:color w:val="595959" w:themeColor="text1" w:themeTint="A6"/>
        </w:rPr>
        <w:t xml:space="preserve">Clinical Pharmacy Specialist, Pediatric </w:t>
      </w:r>
      <w:proofErr w:type="gramStart"/>
      <w:r>
        <w:rPr>
          <w:color w:val="595959" w:themeColor="text1" w:themeTint="A6"/>
        </w:rPr>
        <w:t>Oncology</w:t>
      </w:r>
      <w:proofErr w:type="gramEnd"/>
      <w:r>
        <w:rPr>
          <w:color w:val="595959" w:themeColor="text1" w:themeTint="A6"/>
        </w:rPr>
        <w:t xml:space="preserve"> and Infectious Diseases</w:t>
      </w:r>
    </w:p>
    <w:p w14:paraId="1F44D279" w14:textId="576334CE" w:rsidR="00CB449D" w:rsidRPr="00145C63" w:rsidRDefault="00E95B58" w:rsidP="00872E0D">
      <w:pPr>
        <w:rPr>
          <w:color w:val="595959" w:themeColor="text1" w:themeTint="A6"/>
        </w:rPr>
      </w:pPr>
      <w:r>
        <w:rPr>
          <w:color w:val="595959" w:themeColor="text1" w:themeTint="A6"/>
        </w:rPr>
        <w:t>Lehigh Valley Health Network</w:t>
      </w:r>
    </w:p>
    <w:p w14:paraId="1A373455" w14:textId="77777777" w:rsidR="00E95B58" w:rsidRDefault="00E95B58" w:rsidP="00872E0D">
      <w:pPr>
        <w:rPr>
          <w:b/>
          <w:color w:val="595959" w:themeColor="text1" w:themeTint="A6"/>
        </w:rPr>
      </w:pPr>
    </w:p>
    <w:p w14:paraId="0B0D8A21" w14:textId="77777777" w:rsidR="00CB449D" w:rsidRPr="00145C63" w:rsidRDefault="00CB449D" w:rsidP="00872E0D">
      <w:pPr>
        <w:rPr>
          <w:color w:val="595959" w:themeColor="text1" w:themeTint="A6"/>
        </w:rPr>
      </w:pPr>
    </w:p>
    <w:p w14:paraId="30F378A1" w14:textId="2E6FCDF2" w:rsidR="00CB449D" w:rsidRDefault="00CB449D" w:rsidP="00872E0D">
      <w:pPr>
        <w:pStyle w:val="Heading3"/>
        <w:spacing w:before="0"/>
        <w:rPr>
          <w:rFonts w:cs="Arial"/>
          <w:b w:val="0"/>
          <w:bCs w:val="0"/>
          <w:color w:val="01ADAB" w:themeColor="accent4"/>
          <w:sz w:val="24"/>
        </w:rPr>
      </w:pPr>
      <w:r w:rsidRPr="00D13F13">
        <w:rPr>
          <w:rFonts w:cs="Arial"/>
          <w:b w:val="0"/>
          <w:bCs w:val="0"/>
          <w:color w:val="01ADAB" w:themeColor="accent4"/>
          <w:sz w:val="24"/>
        </w:rPr>
        <w:lastRenderedPageBreak/>
        <w:t>Course reviewer</w:t>
      </w:r>
    </w:p>
    <w:p w14:paraId="123C9303" w14:textId="77777777" w:rsidR="00872E0D" w:rsidRPr="00872E0D" w:rsidRDefault="00872E0D" w:rsidP="00872E0D"/>
    <w:p w14:paraId="34C888A0" w14:textId="77777777" w:rsidR="005B3872" w:rsidRPr="00145C63" w:rsidRDefault="005B3872" w:rsidP="00872E0D">
      <w:pPr>
        <w:rPr>
          <w:b/>
          <w:color w:val="595959" w:themeColor="text1" w:themeTint="A6"/>
        </w:rPr>
      </w:pPr>
      <w:r>
        <w:rPr>
          <w:b/>
          <w:color w:val="595959" w:themeColor="text1" w:themeTint="A6"/>
        </w:rPr>
        <w:t>Sybil Thomas, PharmD, MBA</w:t>
      </w:r>
    </w:p>
    <w:p w14:paraId="0C2E3586" w14:textId="77777777" w:rsidR="005B3872" w:rsidRPr="00145C63" w:rsidRDefault="005B3872" w:rsidP="00872E0D">
      <w:pPr>
        <w:rPr>
          <w:color w:val="595959" w:themeColor="text1" w:themeTint="A6"/>
        </w:rPr>
      </w:pPr>
      <w:r>
        <w:rPr>
          <w:color w:val="595959" w:themeColor="text1" w:themeTint="A6"/>
        </w:rPr>
        <w:t>Senior Director</w:t>
      </w:r>
    </w:p>
    <w:p w14:paraId="63C80F86" w14:textId="77777777" w:rsidR="005B3872" w:rsidRPr="00145C63" w:rsidRDefault="005B3872" w:rsidP="00872E0D">
      <w:pPr>
        <w:rPr>
          <w:color w:val="595959" w:themeColor="text1" w:themeTint="A6"/>
        </w:rPr>
      </w:pPr>
      <w:r>
        <w:rPr>
          <w:color w:val="595959" w:themeColor="text1" w:themeTint="A6"/>
        </w:rPr>
        <w:t>Vizient</w:t>
      </w:r>
    </w:p>
    <w:p w14:paraId="1E3DD910" w14:textId="77777777" w:rsidR="00CB449D" w:rsidRPr="00145C63" w:rsidRDefault="00CB449D" w:rsidP="00872E0D">
      <w:pPr>
        <w:rPr>
          <w:color w:val="595959" w:themeColor="text1" w:themeTint="A6"/>
        </w:rPr>
      </w:pPr>
    </w:p>
    <w:p w14:paraId="7E02880C" w14:textId="38E08241" w:rsidR="00CB449D" w:rsidRDefault="00CB449D" w:rsidP="00872E0D">
      <w:pPr>
        <w:pStyle w:val="Heading3"/>
        <w:spacing w:before="0"/>
        <w:rPr>
          <w:rFonts w:cs="Arial"/>
          <w:b w:val="0"/>
          <w:bCs w:val="0"/>
          <w:color w:val="01ADAB"/>
          <w:sz w:val="24"/>
        </w:rPr>
      </w:pPr>
      <w:r>
        <w:rPr>
          <w:rFonts w:cs="Arial"/>
          <w:b w:val="0"/>
          <w:bCs w:val="0"/>
          <w:color w:val="01ADAB"/>
          <w:sz w:val="24"/>
        </w:rPr>
        <w:t>Presenters</w:t>
      </w:r>
    </w:p>
    <w:p w14:paraId="17F1B8E1" w14:textId="77777777" w:rsidR="00872E0D" w:rsidRPr="00872E0D" w:rsidRDefault="00872E0D" w:rsidP="00872E0D"/>
    <w:p w14:paraId="422A3FF3" w14:textId="2E54BAAD" w:rsidR="00CB449D" w:rsidRPr="00145C63" w:rsidRDefault="00E95B58" w:rsidP="00872E0D">
      <w:pPr>
        <w:rPr>
          <w:b/>
          <w:color w:val="595959" w:themeColor="text1" w:themeTint="A6"/>
        </w:rPr>
      </w:pPr>
      <w:r>
        <w:rPr>
          <w:b/>
          <w:color w:val="595959" w:themeColor="text1" w:themeTint="A6"/>
        </w:rPr>
        <w:t>Lauryn Smelser, PharmD</w:t>
      </w:r>
    </w:p>
    <w:p w14:paraId="69E43666" w14:textId="594F1D49" w:rsidR="00CB449D" w:rsidRPr="00145C63" w:rsidRDefault="00E95B58" w:rsidP="00872E0D">
      <w:pPr>
        <w:rPr>
          <w:color w:val="595959" w:themeColor="text1" w:themeTint="A6"/>
        </w:rPr>
      </w:pPr>
      <w:r>
        <w:rPr>
          <w:color w:val="595959" w:themeColor="text1" w:themeTint="A6"/>
        </w:rPr>
        <w:t>Pediatric Clinical Pharmacist</w:t>
      </w:r>
    </w:p>
    <w:p w14:paraId="7307E12F" w14:textId="593B5A61" w:rsidR="00CB449D" w:rsidRPr="00145C63" w:rsidRDefault="00E95B58" w:rsidP="00872E0D">
      <w:pPr>
        <w:rPr>
          <w:color w:val="595959" w:themeColor="text1" w:themeTint="A6"/>
        </w:rPr>
      </w:pPr>
      <w:r>
        <w:rPr>
          <w:color w:val="595959" w:themeColor="text1" w:themeTint="A6"/>
        </w:rPr>
        <w:t>University of Iowa Stead Family Children’s Hospital</w:t>
      </w:r>
    </w:p>
    <w:p w14:paraId="1056CB21" w14:textId="77777777" w:rsidR="00CB449D" w:rsidRPr="00145C63" w:rsidRDefault="00CB449D" w:rsidP="00872E0D">
      <w:pPr>
        <w:rPr>
          <w:color w:val="595959" w:themeColor="text1" w:themeTint="A6"/>
        </w:rPr>
      </w:pPr>
    </w:p>
    <w:p w14:paraId="6CBB589F" w14:textId="43395105" w:rsidR="00CB449D" w:rsidRPr="00145C63" w:rsidRDefault="00E95B58" w:rsidP="00872E0D">
      <w:pPr>
        <w:rPr>
          <w:b/>
          <w:color w:val="595959" w:themeColor="text1" w:themeTint="A6"/>
        </w:rPr>
      </w:pPr>
      <w:r>
        <w:rPr>
          <w:b/>
          <w:color w:val="595959" w:themeColor="text1" w:themeTint="A6"/>
        </w:rPr>
        <w:t xml:space="preserve">Joshua </w:t>
      </w:r>
      <w:proofErr w:type="spellStart"/>
      <w:r>
        <w:rPr>
          <w:b/>
          <w:color w:val="595959" w:themeColor="text1" w:themeTint="A6"/>
        </w:rPr>
        <w:t>Nachreiner</w:t>
      </w:r>
      <w:proofErr w:type="spellEnd"/>
      <w:r>
        <w:rPr>
          <w:b/>
          <w:color w:val="595959" w:themeColor="text1" w:themeTint="A6"/>
        </w:rPr>
        <w:t>, PharmD</w:t>
      </w:r>
    </w:p>
    <w:p w14:paraId="6A43CF55" w14:textId="7BBBAFDC" w:rsidR="00CB449D" w:rsidRPr="00145C63" w:rsidRDefault="005B3872" w:rsidP="00872E0D">
      <w:pPr>
        <w:rPr>
          <w:color w:val="595959" w:themeColor="text1" w:themeTint="A6"/>
        </w:rPr>
      </w:pPr>
      <w:r>
        <w:rPr>
          <w:color w:val="595959" w:themeColor="text1" w:themeTint="A6"/>
        </w:rPr>
        <w:t>PGY-2 C</w:t>
      </w:r>
      <w:r w:rsidR="00E95B58">
        <w:rPr>
          <w:color w:val="595959" w:themeColor="text1" w:themeTint="A6"/>
        </w:rPr>
        <w:t xml:space="preserve">linical Pediatric </w:t>
      </w:r>
      <w:r>
        <w:rPr>
          <w:color w:val="595959" w:themeColor="text1" w:themeTint="A6"/>
        </w:rPr>
        <w:t>Pharmac</w:t>
      </w:r>
      <w:r w:rsidR="00E95B58">
        <w:rPr>
          <w:color w:val="595959" w:themeColor="text1" w:themeTint="A6"/>
        </w:rPr>
        <w:t>ist</w:t>
      </w:r>
      <w:r>
        <w:rPr>
          <w:color w:val="595959" w:themeColor="text1" w:themeTint="A6"/>
        </w:rPr>
        <w:t xml:space="preserve"> Resident</w:t>
      </w:r>
    </w:p>
    <w:p w14:paraId="4675EE95" w14:textId="27A76F1C" w:rsidR="00CB449D" w:rsidRDefault="00E95B58" w:rsidP="00872E0D">
      <w:pPr>
        <w:rPr>
          <w:color w:val="595959" w:themeColor="text1" w:themeTint="A6"/>
        </w:rPr>
      </w:pPr>
      <w:r>
        <w:rPr>
          <w:color w:val="595959" w:themeColor="text1" w:themeTint="A6"/>
        </w:rPr>
        <w:t>UW Health / American Family Children’s Hospital</w:t>
      </w:r>
    </w:p>
    <w:p w14:paraId="0A09636A" w14:textId="25379334" w:rsidR="005B3872" w:rsidRDefault="005B3872" w:rsidP="00872E0D">
      <w:pPr>
        <w:rPr>
          <w:color w:val="595959" w:themeColor="text1" w:themeTint="A6"/>
        </w:rPr>
      </w:pPr>
    </w:p>
    <w:p w14:paraId="25D8488D" w14:textId="77777777" w:rsidR="008730EB" w:rsidRPr="008730EB" w:rsidRDefault="008730EB" w:rsidP="00872E0D"/>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695A99"/>
    <w:multiLevelType w:val="hybridMultilevel"/>
    <w:tmpl w:val="CF2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1DE"/>
    <w:multiLevelType w:val="hybridMultilevel"/>
    <w:tmpl w:val="0AFC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4"/>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7"/>
  </w:num>
  <w:num w:numId="19">
    <w:abstractNumId w:val="40"/>
  </w:num>
  <w:num w:numId="20">
    <w:abstractNumId w:val="30"/>
  </w:num>
  <w:num w:numId="21">
    <w:abstractNumId w:val="11"/>
  </w:num>
  <w:num w:numId="22">
    <w:abstractNumId w:val="24"/>
  </w:num>
  <w:num w:numId="23">
    <w:abstractNumId w:val="14"/>
  </w:num>
  <w:num w:numId="24">
    <w:abstractNumId w:val="36"/>
  </w:num>
  <w:num w:numId="25">
    <w:abstractNumId w:val="3"/>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2"/>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2"/>
  </w:num>
  <w:num w:numId="43">
    <w:abstractNumId w:val="17"/>
  </w:num>
  <w:num w:numId="44">
    <w:abstractNumId w:val="13"/>
  </w:num>
  <w:num w:numId="45">
    <w:abstractNumId w:val="25"/>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E48BD"/>
    <w:rsid w:val="000F1401"/>
    <w:rsid w:val="00104CA4"/>
    <w:rsid w:val="00122743"/>
    <w:rsid w:val="00122DA1"/>
    <w:rsid w:val="00123C9D"/>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040F"/>
    <w:rsid w:val="001D2425"/>
    <w:rsid w:val="001D3415"/>
    <w:rsid w:val="001D56DD"/>
    <w:rsid w:val="001F5E4B"/>
    <w:rsid w:val="00200804"/>
    <w:rsid w:val="00200BDE"/>
    <w:rsid w:val="00203E70"/>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58DA"/>
    <w:rsid w:val="00486539"/>
    <w:rsid w:val="004A2519"/>
    <w:rsid w:val="004A294A"/>
    <w:rsid w:val="004A35F8"/>
    <w:rsid w:val="004A5394"/>
    <w:rsid w:val="004A677D"/>
    <w:rsid w:val="004B0F88"/>
    <w:rsid w:val="004B3F48"/>
    <w:rsid w:val="004B7A40"/>
    <w:rsid w:val="004C3FD4"/>
    <w:rsid w:val="004C7923"/>
    <w:rsid w:val="004D66E5"/>
    <w:rsid w:val="00520393"/>
    <w:rsid w:val="005228D3"/>
    <w:rsid w:val="005349BB"/>
    <w:rsid w:val="00541FB2"/>
    <w:rsid w:val="00542D16"/>
    <w:rsid w:val="00552F0C"/>
    <w:rsid w:val="0055599E"/>
    <w:rsid w:val="00560C84"/>
    <w:rsid w:val="00560CD0"/>
    <w:rsid w:val="00563A65"/>
    <w:rsid w:val="00563BEA"/>
    <w:rsid w:val="00586A2D"/>
    <w:rsid w:val="00586A82"/>
    <w:rsid w:val="00587434"/>
    <w:rsid w:val="0059060D"/>
    <w:rsid w:val="00592B90"/>
    <w:rsid w:val="005A78EF"/>
    <w:rsid w:val="005B3872"/>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2E0D"/>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03AD"/>
    <w:rsid w:val="00B1796A"/>
    <w:rsid w:val="00B213B6"/>
    <w:rsid w:val="00B3199E"/>
    <w:rsid w:val="00B52641"/>
    <w:rsid w:val="00B640EE"/>
    <w:rsid w:val="00B65EAB"/>
    <w:rsid w:val="00B75EF3"/>
    <w:rsid w:val="00B7767D"/>
    <w:rsid w:val="00B82B14"/>
    <w:rsid w:val="00B82EE5"/>
    <w:rsid w:val="00B914EC"/>
    <w:rsid w:val="00BA2D73"/>
    <w:rsid w:val="00BA6CBF"/>
    <w:rsid w:val="00BB24F5"/>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95B58"/>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AllMetadata/>
</file>

<file path=customXml/item11.xml><?xml version="1.0" encoding="utf-8"?>
<VariableUsageMapping/>
</file>

<file path=customXml/item12.xml><?xml version="1.0" encoding="utf-8"?>
<AllWordPDs>
</AllWordPD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Definition name="AD_HOC" displayName="AD_HOC" id="9426ea6f-1b24-4683-bca3-85d71f6375fd" isdomainofvalue="False" dataSourceId="80be7e5f-6e71-448c-9228-23264555308c"/>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AllExternalAdhocVariableMapping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DocPartTree/>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SourceDataModel Name="System" TargetDataSourceId="00b80028-d226-4a39-9a19-6787589aad19"/>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SourceDataModel Name="AD_HOC" TargetDataSourceId="80be7e5f-6e71-448c-9228-23264555308c"/>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2020-09-16T15:22:00Z</dcterms:created>
  <dcterms:modified xsi:type="dcterms:W3CDTF">2020-09-16T19:03:00Z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