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DBC3A79" w:rsidR="00ED6AE4" w:rsidRPr="008B1CED" w:rsidRDefault="00552010" w:rsidP="00ED6AE4">
      <w:pPr>
        <w:pStyle w:val="Heading"/>
      </w:pPr>
      <w:r>
        <w:t>Out with the Old, In with CabeNUva: The First and Only Long-Acting Injectable HIV treatment</w:t>
      </w:r>
    </w:p>
    <w:p w14:paraId="0D0DC3CD" w14:textId="71885E7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52010">
        <w:rPr>
          <w:color w:val="595959" w:themeColor="text1" w:themeTint="A6"/>
        </w:rPr>
        <w:t>June 14, 2021</w:t>
      </w:r>
    </w:p>
    <w:p w14:paraId="641D3E3A" w14:textId="582A724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52010">
        <w:rPr>
          <w:color w:val="595959" w:themeColor="text1" w:themeTint="A6"/>
        </w:rPr>
        <w:t>Maila Lowery</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54B62A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96D5A">
        <w:rPr>
          <w:rFonts w:cs="Arial"/>
          <w:b/>
          <w:color w:val="595959" w:themeColor="text1" w:themeTint="A6"/>
          <w:szCs w:val="20"/>
        </w:rPr>
        <w:t>July 28,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6AC18BDE" w14:textId="77777777" w:rsidR="008505F3" w:rsidRDefault="008505F3" w:rsidP="008730EB">
      <w:pPr>
        <w:spacing w:after="120"/>
        <w:rPr>
          <w:rFonts w:cs="Arial"/>
          <w:b/>
          <w:color w:val="01ADAB"/>
          <w:sz w:val="24"/>
        </w:rPr>
      </w:pPr>
    </w:p>
    <w:p w14:paraId="2599E1EB" w14:textId="7732966B" w:rsidR="008730EB" w:rsidRPr="008730EB" w:rsidRDefault="00096D5A"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3F595B4" w:rsidR="0035174D" w:rsidRPr="00145C63" w:rsidRDefault="00096D5A"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Summarize the epidemiology and pathophysiology of HIV and the targets of antiretroviral drug therapy on viral replication</w:t>
      </w:r>
    </w:p>
    <w:p w14:paraId="193176A5" w14:textId="440AC0ED" w:rsidR="004A294A" w:rsidRPr="00145C63" w:rsidRDefault="00096D5A"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Recognize key information regarding Cabenuva, including but not limited to mechanism of action, dosing, administration, safety and tolerability</w:t>
      </w:r>
    </w:p>
    <w:p w14:paraId="19A14A12" w14:textId="7AFA2C46" w:rsidR="004A294A" w:rsidRPr="00145C63" w:rsidRDefault="00096D5A"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Evaluate current literature surrounding Cabenuva and analyze how these findings have impacted clinical </w:t>
      </w:r>
      <w:r w:rsidR="008505F3">
        <w:rPr>
          <w:rFonts w:cs="Arial"/>
          <w:color w:val="595959" w:themeColor="text1" w:themeTint="A6"/>
          <w:szCs w:val="20"/>
        </w:rPr>
        <w:t>p</w:t>
      </w:r>
      <w:r>
        <w:rPr>
          <w:rFonts w:cs="Arial"/>
          <w:color w:val="595959" w:themeColor="text1" w:themeTint="A6"/>
          <w:szCs w:val="20"/>
        </w:rPr>
        <w:t>ractice</w:t>
      </w:r>
    </w:p>
    <w:p w14:paraId="404AFAAA" w14:textId="77777777" w:rsidR="008505F3" w:rsidRDefault="008505F3" w:rsidP="001449C2">
      <w:pPr>
        <w:spacing w:after="120"/>
        <w:rPr>
          <w:rFonts w:cs="Arial"/>
          <w:b/>
          <w:color w:val="01ADAB"/>
          <w:sz w:val="24"/>
        </w:rPr>
      </w:pPr>
    </w:p>
    <w:p w14:paraId="250850DB" w14:textId="1E1FAD60"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02087B66" w14:textId="77777777" w:rsidR="00096D5A" w:rsidRPr="008505F3" w:rsidRDefault="00096D5A" w:rsidP="008505F3">
      <w:pPr>
        <w:pStyle w:val="ListParagraph"/>
        <w:numPr>
          <w:ilvl w:val="0"/>
          <w:numId w:val="47"/>
        </w:numPr>
        <w:ind w:left="360"/>
        <w:rPr>
          <w:rFonts w:eastAsia="Calibri" w:cs="Arial"/>
          <w:color w:val="595959" w:themeColor="text1" w:themeTint="A6"/>
          <w:szCs w:val="20"/>
        </w:rPr>
      </w:pPr>
      <w:r w:rsidRPr="008505F3">
        <w:rPr>
          <w:rFonts w:eastAsia="Calibri" w:cs="Arial"/>
          <w:color w:val="595959" w:themeColor="text1" w:themeTint="A6"/>
          <w:szCs w:val="20"/>
        </w:rPr>
        <w:t>Summarize the epidemiology and pathophysiology of HIV and the targets of antiretroviral drug therapy on viral replication</w:t>
      </w:r>
    </w:p>
    <w:p w14:paraId="1A729D72" w14:textId="77777777" w:rsidR="00096D5A" w:rsidRPr="008505F3" w:rsidRDefault="00096D5A" w:rsidP="008505F3">
      <w:pPr>
        <w:pStyle w:val="ListParagraph"/>
        <w:numPr>
          <w:ilvl w:val="0"/>
          <w:numId w:val="47"/>
        </w:numPr>
        <w:ind w:left="360"/>
        <w:rPr>
          <w:rFonts w:cs="Arial"/>
          <w:color w:val="595959" w:themeColor="text1" w:themeTint="A6"/>
          <w:szCs w:val="20"/>
        </w:rPr>
      </w:pPr>
      <w:r w:rsidRPr="008505F3">
        <w:rPr>
          <w:rFonts w:eastAsia="Calibri" w:cs="Arial"/>
          <w:color w:val="595959" w:themeColor="text1" w:themeTint="A6"/>
          <w:szCs w:val="20"/>
        </w:rPr>
        <w:t>Recognize key information regarding Cabenuva, including but not limited to mechanism of action, dosing, administration, safety and tolerability</w:t>
      </w:r>
    </w:p>
    <w:p w14:paraId="3A0EEA65" w14:textId="29335BB9" w:rsidR="00096D5A" w:rsidRPr="008505F3" w:rsidRDefault="00096D5A" w:rsidP="008505F3">
      <w:pPr>
        <w:pStyle w:val="ListParagraph"/>
        <w:numPr>
          <w:ilvl w:val="0"/>
          <w:numId w:val="47"/>
        </w:numPr>
        <w:ind w:left="360"/>
        <w:rPr>
          <w:rFonts w:cs="Arial"/>
          <w:color w:val="595959" w:themeColor="text1" w:themeTint="A6"/>
          <w:szCs w:val="20"/>
        </w:rPr>
      </w:pPr>
      <w:r w:rsidRPr="008505F3">
        <w:rPr>
          <w:rFonts w:cs="Arial"/>
          <w:color w:val="595959" w:themeColor="text1" w:themeTint="A6"/>
          <w:szCs w:val="20"/>
        </w:rPr>
        <w:t>Recognize Cabenuva’s relevant dispensing information</w:t>
      </w:r>
    </w:p>
    <w:p w14:paraId="32529ADB" w14:textId="77777777" w:rsidR="00096D5A" w:rsidRPr="00096D5A" w:rsidRDefault="00096D5A" w:rsidP="00096D5A"/>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0EDE261"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096D5A">
        <w:rPr>
          <w:rFonts w:cs="Arial"/>
          <w:color w:val="595959" w:themeColor="text1" w:themeTint="A6"/>
        </w:rPr>
        <w:t xml:space="preserve"> 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D9E7CE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096D5A">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E02C2A">
        <w:rPr>
          <w:rFonts w:cs="Arial"/>
          <w:color w:val="595959" w:themeColor="text1" w:themeTint="A6"/>
        </w:rPr>
        <w:t>052</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6C846B9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096D5A">
        <w:rPr>
          <w:rFonts w:cs="Arial"/>
          <w:color w:val="595959" w:themeColor="text1" w:themeTint="A6"/>
        </w:rPr>
        <w:t>9999</w:t>
      </w:r>
      <w:r w:rsidR="00096D5A" w:rsidRPr="00145C63">
        <w:rPr>
          <w:rFonts w:cs="Arial"/>
          <w:color w:val="595959" w:themeColor="text1" w:themeTint="A6"/>
        </w:rPr>
        <w:t>-</w:t>
      </w:r>
      <w:r w:rsidR="00096D5A">
        <w:rPr>
          <w:rFonts w:cs="Arial"/>
          <w:color w:val="595959" w:themeColor="text1" w:themeTint="A6"/>
        </w:rPr>
        <w:t>21</w:t>
      </w:r>
      <w:r w:rsidR="00096D5A" w:rsidRPr="00145C63">
        <w:rPr>
          <w:rFonts w:cs="Arial"/>
          <w:color w:val="595959" w:themeColor="text1" w:themeTint="A6"/>
        </w:rPr>
        <w:t>-</w:t>
      </w:r>
      <w:r w:rsidR="00E02C2A">
        <w:rPr>
          <w:rFonts w:cs="Arial"/>
          <w:color w:val="595959" w:themeColor="text1" w:themeTint="A6"/>
        </w:rPr>
        <w:t>052</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1E0F436" w:rsidR="00CB449D" w:rsidRPr="00145C63" w:rsidRDefault="00096D5A" w:rsidP="00DD68D3">
      <w:pPr>
        <w:rPr>
          <w:b/>
          <w:color w:val="595959" w:themeColor="text1" w:themeTint="A6"/>
        </w:rPr>
      </w:pPr>
      <w:r>
        <w:rPr>
          <w:b/>
          <w:color w:val="595959" w:themeColor="text1" w:themeTint="A6"/>
        </w:rPr>
        <w:t>Erica Dobson, PharmD</w:t>
      </w:r>
    </w:p>
    <w:p w14:paraId="529DCE50" w14:textId="451A6B4C" w:rsidR="00CB449D" w:rsidRPr="00145C63" w:rsidRDefault="00096D5A" w:rsidP="00DD68D3">
      <w:pPr>
        <w:rPr>
          <w:color w:val="595959" w:themeColor="text1" w:themeTint="A6"/>
        </w:rPr>
      </w:pPr>
      <w:r>
        <w:rPr>
          <w:color w:val="595959" w:themeColor="text1" w:themeTint="A6"/>
        </w:rPr>
        <w:t>Manager of Pharmacy Services at Accountable Health Partners</w:t>
      </w:r>
    </w:p>
    <w:p w14:paraId="0B00B718" w14:textId="41B9076D" w:rsidR="00CB449D" w:rsidRPr="00145C63" w:rsidRDefault="00096D5A"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79ADCBD4" w:rsidR="00CB449D" w:rsidRPr="00145C63" w:rsidRDefault="00096D5A" w:rsidP="00DD68D3">
      <w:pPr>
        <w:rPr>
          <w:b/>
          <w:color w:val="595959" w:themeColor="text1" w:themeTint="A6"/>
        </w:rPr>
      </w:pPr>
      <w:r>
        <w:rPr>
          <w:b/>
          <w:color w:val="595959" w:themeColor="text1" w:themeTint="A6"/>
        </w:rPr>
        <w:t>Maila Lowery</w:t>
      </w:r>
    </w:p>
    <w:p w14:paraId="2B34AFB1" w14:textId="02B04F8C" w:rsidR="00CB449D" w:rsidRPr="00145C63" w:rsidRDefault="00096D5A" w:rsidP="00DD68D3">
      <w:pPr>
        <w:rPr>
          <w:color w:val="595959" w:themeColor="text1" w:themeTint="A6"/>
        </w:rPr>
      </w:pPr>
      <w:r>
        <w:rPr>
          <w:color w:val="595959" w:themeColor="text1" w:themeTint="A6"/>
        </w:rPr>
        <w:t>Secretary IV</w:t>
      </w:r>
    </w:p>
    <w:p w14:paraId="4ADBD68E" w14:textId="77777777" w:rsidR="00096D5A" w:rsidRPr="00145C63" w:rsidRDefault="00096D5A" w:rsidP="00096D5A">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6EC2E2D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68832CC3" w14:textId="77777777" w:rsidR="002246A8" w:rsidRPr="00266041" w:rsidRDefault="002246A8" w:rsidP="002246A8">
      <w:pPr>
        <w:rPr>
          <w:rFonts w:cs="Arial"/>
          <w:b/>
          <w:color w:val="595959" w:themeColor="text1" w:themeTint="A6"/>
        </w:rPr>
      </w:pPr>
      <w:r w:rsidRPr="00266041">
        <w:rPr>
          <w:rFonts w:cs="Arial"/>
          <w:b/>
          <w:color w:val="595959" w:themeColor="text1" w:themeTint="A6"/>
          <w:szCs w:val="20"/>
        </w:rPr>
        <w:t>James Lichauer, PharmD, BCPS, FASHP</w:t>
      </w:r>
    </w:p>
    <w:p w14:paraId="0B5933EC" w14:textId="77777777" w:rsidR="002246A8" w:rsidRPr="00266041" w:rsidRDefault="002246A8" w:rsidP="002246A8">
      <w:pPr>
        <w:rPr>
          <w:rFonts w:cs="Arial"/>
          <w:color w:val="595959" w:themeColor="text1" w:themeTint="A6"/>
        </w:rPr>
      </w:pPr>
      <w:r w:rsidRPr="00266041">
        <w:rPr>
          <w:rFonts w:cs="Arial"/>
          <w:color w:val="595959" w:themeColor="text1" w:themeTint="A6"/>
        </w:rPr>
        <w:t>PI Program Director, Pharmacy</w:t>
      </w:r>
    </w:p>
    <w:p w14:paraId="78299A9B" w14:textId="77777777" w:rsidR="002246A8" w:rsidRDefault="002246A8" w:rsidP="002246A8">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21C46B0A" w14:textId="77777777" w:rsidR="00CB449D" w:rsidRPr="00145C63" w:rsidRDefault="00CB449D" w:rsidP="00DD68D3">
      <w:pPr>
        <w:rPr>
          <w:color w:val="595959" w:themeColor="text1" w:themeTint="A6"/>
        </w:rPr>
      </w:pPr>
    </w:p>
    <w:p w14:paraId="7E02880C" w14:textId="45866452"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57EC256C" w:rsidR="00CB449D" w:rsidRPr="00145C63" w:rsidRDefault="00096D5A" w:rsidP="00DD68D3">
      <w:pPr>
        <w:rPr>
          <w:b/>
          <w:color w:val="595959" w:themeColor="text1" w:themeTint="A6"/>
        </w:rPr>
      </w:pPr>
      <w:r>
        <w:rPr>
          <w:b/>
          <w:color w:val="595959" w:themeColor="text1" w:themeTint="A6"/>
        </w:rPr>
        <w:t>Paula Yonosko, PharmD</w:t>
      </w:r>
    </w:p>
    <w:p w14:paraId="69E43666" w14:textId="447A559D" w:rsidR="00CB449D" w:rsidRPr="00145C63" w:rsidRDefault="00096D5A" w:rsidP="00DD68D3">
      <w:pPr>
        <w:rPr>
          <w:color w:val="595959" w:themeColor="text1" w:themeTint="A6"/>
        </w:rPr>
      </w:pPr>
      <w:r>
        <w:rPr>
          <w:color w:val="595959" w:themeColor="text1" w:themeTint="A6"/>
        </w:rPr>
        <w:t>PGY1 Community Pharmacy Resident</w:t>
      </w:r>
    </w:p>
    <w:p w14:paraId="24334519" w14:textId="77777777" w:rsidR="00096D5A" w:rsidRPr="00145C63" w:rsidRDefault="00096D5A" w:rsidP="00096D5A">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0572F9"/>
    <w:multiLevelType w:val="hybridMultilevel"/>
    <w:tmpl w:val="1BF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BF02EE6"/>
    <w:multiLevelType w:val="hybridMultilevel"/>
    <w:tmpl w:val="BB94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33"/>
  </w:num>
  <w:num w:numId="4">
    <w:abstractNumId w:val="33"/>
  </w:num>
  <w:num w:numId="5">
    <w:abstractNumId w:val="30"/>
  </w:num>
  <w:num w:numId="6">
    <w:abstractNumId w:val="4"/>
  </w:num>
  <w:num w:numId="7">
    <w:abstractNumId w:val="25"/>
  </w:num>
  <w:num w:numId="8">
    <w:abstractNumId w:val="41"/>
  </w:num>
  <w:num w:numId="9">
    <w:abstractNumId w:val="37"/>
  </w:num>
  <w:num w:numId="10">
    <w:abstractNumId w:val="42"/>
  </w:num>
  <w:num w:numId="11">
    <w:abstractNumId w:val="13"/>
  </w:num>
  <w:num w:numId="12">
    <w:abstractNumId w:val="27"/>
  </w:num>
  <w:num w:numId="13">
    <w:abstractNumId w:val="16"/>
  </w:num>
  <w:num w:numId="14">
    <w:abstractNumId w:val="32"/>
  </w:num>
  <w:num w:numId="15">
    <w:abstractNumId w:val="20"/>
  </w:num>
  <w:num w:numId="16">
    <w:abstractNumId w:val="6"/>
  </w:num>
  <w:num w:numId="17">
    <w:abstractNumId w:val="14"/>
  </w:num>
  <w:num w:numId="18">
    <w:abstractNumId w:val="36"/>
  </w:num>
  <w:num w:numId="19">
    <w:abstractNumId w:val="40"/>
  </w:num>
  <w:num w:numId="20">
    <w:abstractNumId w:val="29"/>
  </w:num>
  <w:num w:numId="21">
    <w:abstractNumId w:val="9"/>
  </w:num>
  <w:num w:numId="22">
    <w:abstractNumId w:val="23"/>
  </w:num>
  <w:num w:numId="23">
    <w:abstractNumId w:val="12"/>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5"/>
  </w:num>
  <w:num w:numId="44">
    <w:abstractNumId w:val="11"/>
  </w:num>
  <w:num w:numId="45">
    <w:abstractNumId w:val="24"/>
  </w:num>
  <w:num w:numId="46">
    <w:abstractNumId w:val="1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6D5A"/>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246A8"/>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010"/>
    <w:rsid w:val="00552F0C"/>
    <w:rsid w:val="0055599E"/>
    <w:rsid w:val="00560C84"/>
    <w:rsid w:val="00560CD0"/>
    <w:rsid w:val="00563BEA"/>
    <w:rsid w:val="00586A2D"/>
    <w:rsid w:val="00586A82"/>
    <w:rsid w:val="00587434"/>
    <w:rsid w:val="0059060D"/>
    <w:rsid w:val="00592B90"/>
    <w:rsid w:val="005A6136"/>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05F3"/>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02C2A"/>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AllWordPDs>
</AllWordPD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UsageMapping/>
</file>

<file path=customXml/item15.xml><?xml version="1.0" encoding="utf-8"?>
<SourceDataModel Name="Computed" TargetDataSourceId="87651697-ca1f-4d80-9f69-bb743e325714"/>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AllExternalAdhocVariableMapping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ourceDataModel Name="AD_HOC" TargetDataSourceId="80be7e5f-6e71-448c-9228-23264555308c"/>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AllMetadat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AD_HOC" displayName="AD_HOC" id="9426ea6f-1b24-4683-bca3-85d71f6375fd" isdomainofvalue="False" dataSourceId="80be7e5f-6e71-448c-9228-23264555308c"/>
</file>

<file path=customXml/item8.xml><?xml version="1.0" encoding="utf-8"?>
<SourceDataModel Name="System" TargetDataSourceId="00b80028-d226-4a39-9a19-6787589aad19"/>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2021-05-14T13:00:00Z</dcterms:created>
  <dcterms:modified xsi:type="dcterms:W3CDTF">2021-05-14T14:08:00Z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