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8B357A" w:rsidP="00D6051F">
      <w:pPr>
        <w:pStyle w:val="Heading"/>
      </w:pPr>
      <w:r>
        <w:t xml:space="preserve">Mind on the Mend? </w:t>
      </w:r>
      <w:proofErr w:type="spellStart"/>
      <w:r>
        <w:t>Dexmedetomidine</w:t>
      </w:r>
      <w:proofErr w:type="spellEnd"/>
      <w:r>
        <w:t xml:space="preserve"> for Delirium in the ICU</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8B357A">
        <w:rPr>
          <w:color w:val="595959" w:themeColor="text1" w:themeTint="A6"/>
        </w:rPr>
        <w:t>December 19</w:t>
      </w:r>
      <w:r w:rsidR="00787BD0" w:rsidRPr="00787BD0">
        <w:rPr>
          <w:color w:val="595959" w:themeColor="text1" w:themeTint="A6"/>
        </w:rPr>
        <w:t>, 2019</w:t>
      </w:r>
    </w:p>
    <w:p w:rsidR="00EA13B8" w:rsidRPr="00787BD0" w:rsidRDefault="0013180C" w:rsidP="00423054">
      <w:pPr>
        <w:pStyle w:val="BodyText1"/>
        <w:rPr>
          <w:color w:val="595959" w:themeColor="text1" w:themeTint="A6"/>
        </w:rPr>
      </w:pPr>
      <w:r w:rsidRPr="00787BD0">
        <w:rPr>
          <w:color w:val="595959" w:themeColor="text1" w:themeTint="A6"/>
        </w:rPr>
        <w:t xml:space="preserve">Course director: </w:t>
      </w:r>
      <w:r w:rsidR="008B357A">
        <w:rPr>
          <w:color w:val="595959" w:themeColor="text1" w:themeTint="A6"/>
        </w:rPr>
        <w:t>Linda Thomas, PharmD, BCPS</w:t>
      </w:r>
    </w:p>
    <w:p w:rsidR="008730EB" w:rsidRPr="00787BD0" w:rsidRDefault="008730EB" w:rsidP="008730EB">
      <w:pPr>
        <w:spacing w:line="276" w:lineRule="auto"/>
        <w:rPr>
          <w:rFonts w:cs="Arial"/>
          <w:color w:val="595959" w:themeColor="text1" w:themeTint="A6"/>
          <w:szCs w:val="20"/>
        </w:rPr>
      </w:pPr>
      <w:r w:rsidRPr="00787BD0">
        <w:rPr>
          <w:rFonts w:cs="Arial"/>
          <w:color w:val="595959" w:themeColor="text1" w:themeTint="A6"/>
          <w:szCs w:val="20"/>
        </w:rPr>
        <w:t>Vizient is committed to complying with the criteria set forth by the accredit</w:t>
      </w:r>
      <w:r w:rsidR="004B0F88" w:rsidRPr="00787BD0">
        <w:rPr>
          <w:rFonts w:cs="Arial"/>
          <w:color w:val="595959" w:themeColor="text1" w:themeTint="A6"/>
          <w:szCs w:val="20"/>
        </w:rPr>
        <w:t>ing</w:t>
      </w:r>
      <w:r w:rsidRPr="00787BD0">
        <w:rPr>
          <w:rFonts w:cs="Arial"/>
          <w:color w:val="595959" w:themeColor="text1" w:themeTint="A6"/>
          <w:szCs w:val="20"/>
        </w:rPr>
        <w:t xml:space="preserve"> agencies in order to provide this quality </w:t>
      </w:r>
      <w:r w:rsidR="00ED0769" w:rsidRPr="00787BD0">
        <w:rPr>
          <w:rFonts w:cs="Arial"/>
          <w:color w:val="595959" w:themeColor="text1" w:themeTint="A6"/>
          <w:szCs w:val="20"/>
        </w:rPr>
        <w:t>course</w:t>
      </w:r>
      <w:r w:rsidRPr="00787BD0">
        <w:rPr>
          <w:rFonts w:cs="Arial"/>
          <w:color w:val="595959" w:themeColor="text1" w:themeTint="A6"/>
          <w:szCs w:val="20"/>
        </w:rPr>
        <w:t xml:space="preserve">.  To receive credit for educational activities, you must successfully complete all </w:t>
      </w:r>
      <w:r w:rsidR="00ED0769" w:rsidRPr="00787BD0">
        <w:rPr>
          <w:rFonts w:cs="Arial"/>
          <w:color w:val="595959" w:themeColor="text1" w:themeTint="A6"/>
          <w:szCs w:val="20"/>
        </w:rPr>
        <w:t>course</w:t>
      </w:r>
      <w:r w:rsidRPr="00787BD0">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Pr="00787BD0">
        <w:rPr>
          <w:rFonts w:cs="Arial"/>
          <w:color w:val="595959" w:themeColor="text1" w:themeTint="A6"/>
          <w:szCs w:val="20"/>
        </w:rPr>
        <w:t xml:space="preserve">no later than </w:t>
      </w:r>
      <w:r w:rsidR="00F72C61">
        <w:rPr>
          <w:rFonts w:cs="Arial"/>
          <w:color w:val="595959" w:themeColor="text1" w:themeTint="A6"/>
          <w:szCs w:val="20"/>
        </w:rPr>
        <w:t>February 2</w:t>
      </w:r>
      <w:r w:rsidR="00787BD0" w:rsidRPr="00787BD0">
        <w:rPr>
          <w:rFonts w:cs="Arial"/>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787BD0">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Pr="00787BD0"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Please provide an accurate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w:t>
      </w:r>
      <w:r w:rsidRPr="00787BD0">
        <w:rPr>
          <w:rFonts w:cs="Arial"/>
          <w:b/>
          <w:color w:val="595959" w:themeColor="text1" w:themeTint="A6"/>
          <w:szCs w:val="20"/>
          <w:u w:val="single"/>
        </w:rPr>
        <w:t>mm/</w:t>
      </w:r>
      <w:proofErr w:type="spellStart"/>
      <w:r w:rsidRPr="00787BD0">
        <w:rPr>
          <w:rFonts w:cs="Arial"/>
          <w:b/>
          <w:color w:val="595959" w:themeColor="text1" w:themeTint="A6"/>
          <w:szCs w:val="20"/>
          <w:u w:val="single"/>
        </w:rPr>
        <w:t>dd</w:t>
      </w:r>
      <w:proofErr w:type="spellEnd"/>
      <w:r w:rsidRPr="00787BD0">
        <w:rPr>
          <w:rFonts w:cs="Arial"/>
          <w:color w:val="595959" w:themeColor="text1" w:themeTint="A6"/>
          <w:szCs w:val="20"/>
        </w:rPr>
        <w:t xml:space="preserve"> – do not include birth year)</w:t>
      </w:r>
    </w:p>
    <w:p w:rsidR="00A5195E" w:rsidRPr="00787BD0"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Vizient will upload your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into CPE Monitor</w:t>
      </w:r>
      <w:r w:rsidR="00642B45" w:rsidRPr="00787BD0">
        <w:rPr>
          <w:rFonts w:cs="Arial"/>
          <w:color w:val="595959" w:themeColor="text1" w:themeTint="A6"/>
          <w:szCs w:val="20"/>
        </w:rPr>
        <w:t xml:space="preserve"> </w:t>
      </w:r>
      <w:r w:rsidR="003F4336" w:rsidRPr="00787BD0">
        <w:rPr>
          <w:rFonts w:cs="Arial"/>
          <w:color w:val="595959" w:themeColor="text1" w:themeTint="A6"/>
          <w:szCs w:val="20"/>
        </w:rPr>
        <w:t xml:space="preserve">within 24 hours </w:t>
      </w:r>
      <w:r w:rsidR="00D2267A" w:rsidRPr="00787BD0">
        <w:rPr>
          <w:rFonts w:cs="Arial"/>
          <w:color w:val="595959" w:themeColor="text1" w:themeTint="A6"/>
          <w:szCs w:val="20"/>
        </w:rPr>
        <w:t xml:space="preserve">after </w:t>
      </w:r>
      <w:r w:rsidR="00ED0769" w:rsidRPr="00787BD0">
        <w:rPr>
          <w:rFonts w:cs="Arial"/>
          <w:color w:val="595959" w:themeColor="text1" w:themeTint="A6"/>
          <w:szCs w:val="20"/>
        </w:rPr>
        <w:t xml:space="preserve">the </w:t>
      </w:r>
      <w:r w:rsidR="00D2267A" w:rsidRPr="00787BD0">
        <w:rPr>
          <w:rFonts w:cs="Arial"/>
          <w:color w:val="595959" w:themeColor="text1" w:themeTint="A6"/>
          <w:szCs w:val="20"/>
        </w:rPr>
        <w:t>completion of all steps required to receive credit</w:t>
      </w:r>
      <w:r w:rsidR="003F4336" w:rsidRPr="00787BD0">
        <w:rPr>
          <w:rFonts w:cs="Arial"/>
          <w:color w:val="595959" w:themeColor="text1" w:themeTint="A6"/>
          <w:szCs w:val="20"/>
        </w:rPr>
        <w:t>.</w:t>
      </w:r>
    </w:p>
    <w:p w:rsidR="008730EB" w:rsidRPr="00787BD0" w:rsidRDefault="008730EB" w:rsidP="008730EB">
      <w:pPr>
        <w:spacing w:line="276" w:lineRule="auto"/>
        <w:rPr>
          <w:rFonts w:cs="Arial"/>
          <w:color w:val="595959" w:themeColor="text1" w:themeTint="A6"/>
        </w:rPr>
      </w:pPr>
      <w:r w:rsidRPr="00787BD0">
        <w:rPr>
          <w:rFonts w:cs="Arial"/>
          <w:color w:val="595959" w:themeColor="text1" w:themeTint="A6"/>
        </w:rPr>
        <w:t xml:space="preserve">If your </w:t>
      </w:r>
      <w:r w:rsidRPr="00787BD0">
        <w:rPr>
          <w:rFonts w:cs="Arial"/>
          <w:b/>
          <w:color w:val="595959" w:themeColor="text1" w:themeTint="A6"/>
        </w:rPr>
        <w:t>NABP ID number</w:t>
      </w:r>
      <w:r w:rsidRPr="00787BD0">
        <w:rPr>
          <w:rFonts w:cs="Arial"/>
          <w:color w:val="595959" w:themeColor="text1" w:themeTint="A6"/>
        </w:rPr>
        <w:t xml:space="preserve"> and/or </w:t>
      </w:r>
      <w:r w:rsidRPr="00787BD0">
        <w:rPr>
          <w:rFonts w:cs="Arial"/>
          <w:b/>
          <w:color w:val="595959" w:themeColor="text1" w:themeTint="A6"/>
        </w:rPr>
        <w:t>date of birth</w:t>
      </w:r>
      <w:r w:rsidRPr="00787BD0">
        <w:rPr>
          <w:rFonts w:cs="Arial"/>
          <w:color w:val="595959" w:themeColor="text1" w:themeTint="A6"/>
        </w:rPr>
        <w:t xml:space="preserve"> are returned as invalid after </w:t>
      </w:r>
      <w:r w:rsidR="00ED0769" w:rsidRPr="00787BD0">
        <w:rPr>
          <w:rFonts w:cs="Arial"/>
          <w:color w:val="595959" w:themeColor="text1" w:themeTint="A6"/>
        </w:rPr>
        <w:t xml:space="preserve">the </w:t>
      </w:r>
      <w:r w:rsidRPr="00787BD0">
        <w:rPr>
          <w:rFonts w:cs="Arial"/>
          <w:color w:val="595959" w:themeColor="text1" w:themeTint="A6"/>
        </w:rPr>
        <w:t xml:space="preserve">upload, Vizient will make one attempt to contact you for corrections within </w:t>
      </w:r>
      <w:r w:rsidR="00ED0769" w:rsidRPr="00787BD0">
        <w:rPr>
          <w:rFonts w:cs="Arial"/>
          <w:color w:val="595959" w:themeColor="text1" w:themeTint="A6"/>
        </w:rPr>
        <w:t>a</w:t>
      </w:r>
      <w:r w:rsidRPr="00787BD0">
        <w:rPr>
          <w:rFonts w:cs="Arial"/>
          <w:color w:val="595959" w:themeColor="text1" w:themeTint="A6"/>
        </w:rPr>
        <w:t xml:space="preserve"> 45-day window. After the 45-day window expires, Vizient will not accept the information, and Vizient will not be able to process your </w:t>
      </w:r>
      <w:r w:rsidR="004B0F88" w:rsidRPr="00787BD0">
        <w:rPr>
          <w:rFonts w:cs="Arial"/>
          <w:color w:val="595959" w:themeColor="text1" w:themeTint="A6"/>
        </w:rPr>
        <w:t>CE</w:t>
      </w:r>
      <w:r w:rsidRPr="00787BD0">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F72C61"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787BD0" w:rsidRDefault="00F72C61"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Recognize the current role of </w:t>
      </w:r>
      <w:proofErr w:type="spellStart"/>
      <w:r>
        <w:rPr>
          <w:rFonts w:eastAsia="Calibri" w:cs="Arial"/>
          <w:color w:val="595959" w:themeColor="text1" w:themeTint="A6"/>
          <w:szCs w:val="20"/>
        </w:rPr>
        <w:t>dexmedetomidine</w:t>
      </w:r>
      <w:proofErr w:type="spellEnd"/>
      <w:r>
        <w:rPr>
          <w:rFonts w:eastAsia="Calibri" w:cs="Arial"/>
          <w:color w:val="595959" w:themeColor="text1" w:themeTint="A6"/>
          <w:szCs w:val="20"/>
        </w:rPr>
        <w:t xml:space="preserve"> in the intensive care unit (ICU)</w:t>
      </w:r>
    </w:p>
    <w:p w:rsidR="004A294A" w:rsidRPr="00787BD0" w:rsidRDefault="00F72C61"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Recall current practice guideline recommendations for the treatment and prevention of delirium in the ICU</w:t>
      </w:r>
    </w:p>
    <w:p w:rsidR="004A294A" w:rsidRDefault="00F72C61"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 xml:space="preserve">Summarize the literature regarding the use of </w:t>
      </w:r>
      <w:proofErr w:type="spellStart"/>
      <w:r>
        <w:rPr>
          <w:rFonts w:cs="Arial"/>
          <w:color w:val="595959" w:themeColor="text1" w:themeTint="A6"/>
          <w:szCs w:val="20"/>
        </w:rPr>
        <w:t>dexmedetomidine</w:t>
      </w:r>
      <w:proofErr w:type="spellEnd"/>
      <w:r>
        <w:rPr>
          <w:rFonts w:cs="Arial"/>
          <w:color w:val="595959" w:themeColor="text1" w:themeTint="A6"/>
          <w:szCs w:val="20"/>
        </w:rPr>
        <w:t xml:space="preserve"> for preventing and decreasing the duration of delirium</w:t>
      </w:r>
    </w:p>
    <w:p w:rsidR="00F72C61" w:rsidRPr="00F72C61" w:rsidRDefault="00F72C61" w:rsidP="00F72C61">
      <w:pPr>
        <w:pStyle w:val="ListParagraph"/>
        <w:numPr>
          <w:ilvl w:val="0"/>
          <w:numId w:val="40"/>
        </w:numPr>
        <w:ind w:left="360"/>
        <w:rPr>
          <w:color w:val="595959" w:themeColor="text1" w:themeTint="A6"/>
        </w:rPr>
      </w:pPr>
      <w:r w:rsidRPr="00F72C61">
        <w:rPr>
          <w:color w:val="595959" w:themeColor="text1" w:themeTint="A6"/>
        </w:rPr>
        <w:t xml:space="preserve">Apply knowledge of </w:t>
      </w:r>
      <w:proofErr w:type="spellStart"/>
      <w:r w:rsidRPr="00F72C61">
        <w:rPr>
          <w:color w:val="595959" w:themeColor="text1" w:themeTint="A6"/>
        </w:rPr>
        <w:t>dexmedetomidine</w:t>
      </w:r>
      <w:proofErr w:type="spellEnd"/>
      <w:r w:rsidRPr="00F72C61">
        <w:rPr>
          <w:color w:val="595959" w:themeColor="text1" w:themeTint="A6"/>
        </w:rPr>
        <w:t xml:space="preserve"> use in ICU delirium to a patient case</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787BD0" w:rsidRDefault="00155E54" w:rsidP="00155E54">
      <w:pPr>
        <w:rPr>
          <w:rFonts w:cs="Arial"/>
          <w:b/>
          <w:color w:val="595959" w:themeColor="text1" w:themeTint="A6"/>
          <w:szCs w:val="20"/>
          <w:u w:val="single"/>
        </w:rPr>
      </w:pPr>
      <w:r w:rsidRPr="00787BD0">
        <w:rPr>
          <w:rFonts w:cs="Arial"/>
          <w:b/>
          <w:color w:val="595959" w:themeColor="text1" w:themeTint="A6"/>
          <w:szCs w:val="20"/>
          <w:u w:val="single"/>
        </w:rPr>
        <w:t>Joint Accreditation Statement:</w:t>
      </w:r>
    </w:p>
    <w:p w:rsidR="00155E54" w:rsidRPr="00787BD0" w:rsidRDefault="00155E54" w:rsidP="00155E54">
      <w:pPr>
        <w:rPr>
          <w:rFonts w:cs="Arial"/>
          <w:color w:val="595959" w:themeColor="text1" w:themeTint="A6"/>
          <w:szCs w:val="20"/>
        </w:rPr>
      </w:pPr>
    </w:p>
    <w:p w:rsidR="008E3BFD" w:rsidRPr="008E3BFD" w:rsidRDefault="008E3BFD" w:rsidP="008E3BFD">
      <w:pPr>
        <w:autoSpaceDE w:val="0"/>
        <w:autoSpaceDN w:val="0"/>
        <w:rPr>
          <w:rFonts w:cs="Arial"/>
          <w:color w:val="595959" w:themeColor="text1" w:themeTint="A6"/>
        </w:rPr>
      </w:pPr>
      <w:r w:rsidRPr="008E3BFD">
        <w:rPr>
          <w:rFonts w:cs="Arial"/>
          <w:color w:val="595959" w:themeColor="text1" w:themeTint="A6"/>
        </w:rPr>
        <w:t xml:space="preserve">In support of improving patient care, this activity has been planned and implemented by Vizient, Inc. and </w:t>
      </w:r>
      <w:r w:rsidRPr="008E3BFD">
        <w:rPr>
          <w:rFonts w:cs="Arial"/>
          <w:color w:val="595959" w:themeColor="text1" w:themeTint="A6"/>
        </w:rPr>
        <w:t xml:space="preserve">the University </w:t>
      </w:r>
      <w:proofErr w:type="gramStart"/>
      <w:r w:rsidRPr="008E3BFD">
        <w:rPr>
          <w:rFonts w:cs="Arial"/>
          <w:color w:val="595959" w:themeColor="text1" w:themeTint="A6"/>
        </w:rPr>
        <w:t>of</w:t>
      </w:r>
      <w:proofErr w:type="gramEnd"/>
      <w:r w:rsidRPr="008E3BFD">
        <w:rPr>
          <w:rFonts w:cs="Arial"/>
          <w:color w:val="595959" w:themeColor="text1" w:themeTint="A6"/>
        </w:rPr>
        <w:t xml:space="preserve"> Rochester Medical Center</w:t>
      </w:r>
      <w:r w:rsidRPr="008E3BFD">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____________________________________________</w:t>
      </w:r>
    </w:p>
    <w:p w:rsidR="0035174D" w:rsidRPr="00787BD0" w:rsidRDefault="0035174D" w:rsidP="0035174D">
      <w:pPr>
        <w:rPr>
          <w:rFonts w:cs="Arial"/>
          <w:b/>
          <w:color w:val="595959" w:themeColor="text1" w:themeTint="A6"/>
          <w:szCs w:val="20"/>
          <w:u w:val="single"/>
        </w:rPr>
      </w:pPr>
    </w:p>
    <w:p w:rsidR="0035174D" w:rsidRPr="00787BD0" w:rsidRDefault="0035174D" w:rsidP="0035174D">
      <w:pPr>
        <w:rPr>
          <w:rFonts w:cs="Arial"/>
          <w:b/>
          <w:color w:val="595959" w:themeColor="text1" w:themeTint="A6"/>
          <w:szCs w:val="20"/>
          <w:u w:val="single"/>
        </w:rPr>
      </w:pPr>
      <w:r w:rsidRPr="00787BD0">
        <w:rPr>
          <w:rFonts w:cs="Arial"/>
          <w:b/>
          <w:color w:val="595959" w:themeColor="text1" w:themeTint="A6"/>
          <w:szCs w:val="20"/>
          <w:u w:val="single"/>
        </w:rPr>
        <w:t>Designation Statements:</w:t>
      </w:r>
    </w:p>
    <w:p w:rsidR="001449C2" w:rsidRPr="00787BD0" w:rsidRDefault="001449C2" w:rsidP="001449C2">
      <w:pPr>
        <w:rPr>
          <w:rFonts w:cs="Arial"/>
          <w:color w:val="595959" w:themeColor="text1" w:themeTint="A6"/>
          <w:szCs w:val="20"/>
        </w:rPr>
      </w:pPr>
    </w:p>
    <w:p w:rsidR="00C9605F" w:rsidRPr="00787BD0" w:rsidRDefault="00C9605F" w:rsidP="00C9605F">
      <w:pPr>
        <w:pStyle w:val="Heading4"/>
        <w:rPr>
          <w:rFonts w:cs="Arial"/>
          <w:color w:val="595959" w:themeColor="text1" w:themeTint="A6"/>
        </w:rPr>
      </w:pPr>
      <w:r w:rsidRPr="00787BD0">
        <w:rPr>
          <w:rFonts w:cs="Arial"/>
          <w:color w:val="595959" w:themeColor="text1" w:themeTint="A6"/>
        </w:rPr>
        <w:t>PHARMACY</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Vizient, Inc. designates this activity for a maximum of 1.00 ACPE credit hours. </w:t>
      </w:r>
    </w:p>
    <w:p w:rsidR="00C9605F" w:rsidRPr="00787BD0" w:rsidRDefault="00C9605F" w:rsidP="00C9605F">
      <w:pPr>
        <w:rPr>
          <w:rFonts w:cs="Arial"/>
          <w:color w:val="595959" w:themeColor="text1" w:themeTint="A6"/>
        </w:rPr>
      </w:pPr>
      <w:r w:rsidRPr="00787BD0">
        <w:rPr>
          <w:rFonts w:cs="Arial"/>
          <w:color w:val="595959" w:themeColor="text1" w:themeTint="A6"/>
        </w:rPr>
        <w:t>Universal Activity Number: JA0006103-</w:t>
      </w:r>
      <w:r w:rsidR="00787BD0" w:rsidRPr="00787BD0">
        <w:rPr>
          <w:rFonts w:cs="Arial"/>
          <w:color w:val="595959" w:themeColor="text1" w:themeTint="A6"/>
        </w:rPr>
        <w:t>9999</w:t>
      </w:r>
      <w:r w:rsidRPr="00787BD0">
        <w:rPr>
          <w:rFonts w:cs="Arial"/>
          <w:color w:val="595959" w:themeColor="text1" w:themeTint="A6"/>
        </w:rPr>
        <w:t>-19-</w:t>
      </w:r>
      <w:r w:rsidR="00787BD0" w:rsidRPr="00787BD0">
        <w:rPr>
          <w:rFonts w:cs="Arial"/>
          <w:color w:val="595959" w:themeColor="text1" w:themeTint="A6"/>
        </w:rPr>
        <w:t>24</w:t>
      </w:r>
      <w:r w:rsidR="009E3110">
        <w:rPr>
          <w:rFonts w:cs="Arial"/>
          <w:color w:val="595959" w:themeColor="text1" w:themeTint="A6"/>
        </w:rPr>
        <w:t>8</w:t>
      </w:r>
      <w:bookmarkStart w:id="0" w:name="_GoBack"/>
      <w:bookmarkEnd w:id="0"/>
      <w:r w:rsidRPr="00787BD0">
        <w:rPr>
          <w:rFonts w:cs="Arial"/>
          <w:color w:val="595959" w:themeColor="text1" w:themeTint="A6"/>
        </w:rPr>
        <w:t>-L0</w:t>
      </w:r>
      <w:r w:rsidR="00F72C61">
        <w:rPr>
          <w:rFonts w:cs="Arial"/>
          <w:color w:val="595959" w:themeColor="text1" w:themeTint="A6"/>
        </w:rPr>
        <w:t>1</w:t>
      </w:r>
      <w:r w:rsidRPr="00787BD0">
        <w:rPr>
          <w:rFonts w:cs="Arial"/>
          <w:color w:val="595959" w:themeColor="text1" w:themeTint="A6"/>
        </w:rPr>
        <w:t>-P</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787BD0">
        <w:rPr>
          <w:rFonts w:cs="Arial"/>
          <w:bCs/>
          <w:color w:val="595959" w:themeColor="text1" w:themeTint="A6"/>
          <w:sz w:val="18"/>
          <w:szCs w:val="18"/>
        </w:rPr>
        <w:t xml:space="preserve">Relevant financial relationships: Planning committee members and </w:t>
      </w:r>
      <w:r w:rsidR="00F90FCF">
        <w:rPr>
          <w:rFonts w:cs="Arial"/>
          <w:bCs/>
          <w:color w:val="595959" w:themeColor="text1" w:themeTint="A6"/>
          <w:sz w:val="18"/>
          <w:szCs w:val="18"/>
        </w:rPr>
        <w:t>the presenter</w:t>
      </w:r>
      <w:r w:rsidRPr="00787BD0">
        <w:rPr>
          <w:rFonts w:cs="Arial"/>
          <w:bCs/>
          <w:color w:val="595959" w:themeColor="text1" w:themeTint="A6"/>
          <w:sz w:val="18"/>
          <w:szCs w:val="18"/>
        </w:rPr>
        <w:t xml:space="preserve"> have nothing to disclose </w:t>
      </w:r>
    </w:p>
    <w:p w:rsidR="008E3BFD" w:rsidRPr="00787BD0" w:rsidRDefault="008E3BFD" w:rsidP="00CB449D">
      <w:pPr>
        <w:spacing w:before="120"/>
        <w:rPr>
          <w:rFonts w:cs="Arial"/>
          <w:bCs/>
          <w:color w:val="595959" w:themeColor="text1" w:themeTint="A6"/>
          <w:sz w:val="18"/>
          <w:szCs w:val="18"/>
        </w:rPr>
      </w:pPr>
      <w:r>
        <w:rPr>
          <w:rFonts w:cs="Arial"/>
          <w:bCs/>
          <w:color w:val="595959" w:themeColor="text1" w:themeTint="A6"/>
          <w:sz w:val="18"/>
          <w:szCs w:val="18"/>
        </w:rPr>
        <w:t>The presenter will discuss off-label use of drugs</w:t>
      </w:r>
    </w:p>
    <w:p w:rsidR="00787BD0" w:rsidRDefault="00787BD0" w:rsidP="00CB449D">
      <w:pPr>
        <w:pStyle w:val="Heading3"/>
        <w:spacing w:before="240" w:after="120"/>
        <w:rPr>
          <w:rFonts w:cs="Arial"/>
          <w:b w:val="0"/>
          <w:bCs w:val="0"/>
          <w:color w:val="01ADAB"/>
          <w:sz w:val="24"/>
        </w:rPr>
      </w:pP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787BD0" w:rsidRDefault="008E3BFD" w:rsidP="00CB449D">
      <w:pPr>
        <w:rPr>
          <w:b/>
          <w:color w:val="595959" w:themeColor="text1" w:themeTint="A6"/>
        </w:rPr>
      </w:pPr>
      <w:r>
        <w:rPr>
          <w:b/>
          <w:color w:val="595959" w:themeColor="text1" w:themeTint="A6"/>
        </w:rPr>
        <w:t>Linda Thomas, PharmD, BCPS</w:t>
      </w:r>
    </w:p>
    <w:p w:rsidR="00787BD0" w:rsidRPr="00787BD0" w:rsidRDefault="00787BD0" w:rsidP="00CB449D">
      <w:pPr>
        <w:rPr>
          <w:color w:val="595959" w:themeColor="text1" w:themeTint="A6"/>
        </w:rPr>
      </w:pPr>
      <w:r w:rsidRPr="00787BD0">
        <w:rPr>
          <w:color w:val="595959" w:themeColor="text1" w:themeTint="A6"/>
        </w:rPr>
        <w:t>Pharmacist</w:t>
      </w:r>
    </w:p>
    <w:p w:rsidR="00787BD0" w:rsidRPr="00787BD0" w:rsidRDefault="008E3BFD" w:rsidP="00CB449D">
      <w:pPr>
        <w:rPr>
          <w:color w:val="595959" w:themeColor="text1" w:themeTint="A6"/>
        </w:rPr>
      </w:pPr>
      <w:r>
        <w:rPr>
          <w:color w:val="595959" w:themeColor="text1" w:themeTint="A6"/>
        </w:rPr>
        <w:t>University of Rochester Medical Center</w:t>
      </w:r>
    </w:p>
    <w:p w:rsidR="00CB449D" w:rsidRPr="00787BD0" w:rsidRDefault="00CB449D" w:rsidP="00CB449D">
      <w:pPr>
        <w:rPr>
          <w:color w:val="595959" w:themeColor="text1" w:themeTint="A6"/>
        </w:rPr>
      </w:pPr>
    </w:p>
    <w:p w:rsidR="00CB449D" w:rsidRPr="00CB449D" w:rsidRDefault="00CB449D" w:rsidP="00CB449D">
      <w:pPr>
        <w:rPr>
          <w:color w:val="7F7F7F" w:themeColor="text1" w:themeTint="80"/>
        </w:rPr>
      </w:pPr>
    </w:p>
    <w:p w:rsidR="00CB449D" w:rsidRDefault="00787BD0" w:rsidP="00CB449D">
      <w:pPr>
        <w:pStyle w:val="Heading3"/>
        <w:spacing w:before="0" w:after="120"/>
        <w:rPr>
          <w:rFonts w:cs="Arial"/>
          <w:color w:val="01ADAB"/>
          <w:sz w:val="24"/>
        </w:rPr>
      </w:pPr>
      <w:r>
        <w:rPr>
          <w:rFonts w:cs="Arial"/>
          <w:b w:val="0"/>
          <w:bCs w:val="0"/>
          <w:color w:val="01ADAB"/>
          <w:sz w:val="24"/>
        </w:rPr>
        <w:t>Course reviewer</w:t>
      </w:r>
    </w:p>
    <w:p w:rsidR="00CB449D" w:rsidRPr="000E4E9F" w:rsidRDefault="00787BD0" w:rsidP="00CB449D">
      <w:pPr>
        <w:rPr>
          <w:rFonts w:asciiTheme="minorHAnsi" w:hAnsiTheme="minorHAnsi" w:cstheme="minorHAnsi"/>
          <w:b/>
          <w:color w:val="595959" w:themeColor="text1" w:themeTint="A6"/>
        </w:rPr>
      </w:pPr>
      <w:r w:rsidRPr="000E4E9F">
        <w:rPr>
          <w:rFonts w:asciiTheme="minorHAnsi" w:hAnsiTheme="minorHAnsi" w:cstheme="minorHAnsi"/>
          <w:b/>
          <w:color w:val="595959" w:themeColor="text1" w:themeTint="A6"/>
          <w:szCs w:val="20"/>
        </w:rPr>
        <w:t xml:space="preserve">James </w:t>
      </w:r>
      <w:proofErr w:type="spellStart"/>
      <w:r w:rsidRPr="000E4E9F">
        <w:rPr>
          <w:rFonts w:asciiTheme="minorHAnsi" w:hAnsiTheme="minorHAnsi" w:cstheme="minorHAnsi"/>
          <w:b/>
          <w:color w:val="595959" w:themeColor="text1" w:themeTint="A6"/>
          <w:szCs w:val="20"/>
        </w:rPr>
        <w:t>Lichauer</w:t>
      </w:r>
      <w:proofErr w:type="spellEnd"/>
      <w:r w:rsidRPr="000E4E9F">
        <w:rPr>
          <w:rFonts w:asciiTheme="minorHAnsi" w:hAnsiTheme="minorHAnsi" w:cstheme="minorHAnsi"/>
          <w:b/>
          <w:color w:val="595959" w:themeColor="text1" w:themeTint="A6"/>
          <w:szCs w:val="20"/>
        </w:rPr>
        <w:t xml:space="preserve">, </w:t>
      </w:r>
      <w:proofErr w:type="spellStart"/>
      <w:proofErr w:type="gramStart"/>
      <w:r w:rsidRPr="000E4E9F">
        <w:rPr>
          <w:rFonts w:asciiTheme="minorHAnsi" w:hAnsiTheme="minorHAnsi" w:cstheme="minorHAnsi"/>
          <w:b/>
          <w:color w:val="595959" w:themeColor="text1" w:themeTint="A6"/>
          <w:szCs w:val="20"/>
        </w:rPr>
        <w:t>Pharm.D</w:t>
      </w:r>
      <w:proofErr w:type="spellEnd"/>
      <w:r w:rsidRPr="000E4E9F">
        <w:rPr>
          <w:rFonts w:asciiTheme="minorHAnsi" w:hAnsiTheme="minorHAnsi" w:cstheme="minorHAnsi"/>
          <w:b/>
          <w:color w:val="595959" w:themeColor="text1" w:themeTint="A6"/>
          <w:szCs w:val="20"/>
        </w:rPr>
        <w:t>.,</w:t>
      </w:r>
      <w:proofErr w:type="gramEnd"/>
      <w:r w:rsidRPr="000E4E9F">
        <w:rPr>
          <w:rFonts w:asciiTheme="minorHAnsi" w:hAnsiTheme="minorHAnsi" w:cstheme="minorHAnsi"/>
          <w:b/>
          <w:color w:val="595959" w:themeColor="text1" w:themeTint="A6"/>
          <w:szCs w:val="20"/>
        </w:rPr>
        <w:t xml:space="preserve"> BCPS, FASHP</w:t>
      </w:r>
    </w:p>
    <w:p w:rsidR="00787BD0" w:rsidRPr="00787BD0" w:rsidRDefault="00787BD0" w:rsidP="00CB449D">
      <w:pPr>
        <w:rPr>
          <w:color w:val="595959" w:themeColor="text1" w:themeTint="A6"/>
        </w:rPr>
      </w:pPr>
      <w:r w:rsidRPr="00787BD0">
        <w:rPr>
          <w:color w:val="595959" w:themeColor="text1" w:themeTint="A6"/>
        </w:rPr>
        <w:t>PI Program Director, Pharmacy</w:t>
      </w:r>
    </w:p>
    <w:p w:rsidR="00787BD0" w:rsidRPr="00787BD0" w:rsidRDefault="00787BD0" w:rsidP="00CB449D">
      <w:pPr>
        <w:rPr>
          <w:color w:val="595959" w:themeColor="text1" w:themeTint="A6"/>
        </w:rPr>
      </w:pPr>
      <w:r w:rsidRPr="00787BD0">
        <w:rPr>
          <w:color w:val="595959" w:themeColor="text1" w:themeTint="A6"/>
        </w:rPr>
        <w:t>Vizient</w:t>
      </w:r>
    </w:p>
    <w:p w:rsidR="00CB449D" w:rsidRDefault="00CB449D" w:rsidP="00CB449D"/>
    <w:p w:rsidR="00CB449D" w:rsidRDefault="00CB449D" w:rsidP="00CB449D"/>
    <w:p w:rsidR="00CB449D" w:rsidRDefault="008E3BFD" w:rsidP="00CB449D">
      <w:pPr>
        <w:pStyle w:val="Heading3"/>
        <w:spacing w:before="0" w:after="120"/>
        <w:rPr>
          <w:rFonts w:cs="Arial"/>
          <w:color w:val="01ADAB"/>
          <w:sz w:val="24"/>
        </w:rPr>
      </w:pPr>
      <w:r>
        <w:rPr>
          <w:rFonts w:cs="Arial"/>
          <w:b w:val="0"/>
          <w:bCs w:val="0"/>
          <w:color w:val="01ADAB"/>
          <w:sz w:val="24"/>
        </w:rPr>
        <w:t>Presenter</w:t>
      </w:r>
    </w:p>
    <w:p w:rsidR="00CB449D" w:rsidRPr="00787BD0" w:rsidRDefault="008E3BFD" w:rsidP="00CB449D">
      <w:pPr>
        <w:rPr>
          <w:b/>
          <w:color w:val="595959" w:themeColor="text1" w:themeTint="A6"/>
        </w:rPr>
      </w:pPr>
      <w:r>
        <w:rPr>
          <w:b/>
          <w:color w:val="595959" w:themeColor="text1" w:themeTint="A6"/>
        </w:rPr>
        <w:t xml:space="preserve">Emily </w:t>
      </w:r>
      <w:proofErr w:type="spellStart"/>
      <w:r>
        <w:rPr>
          <w:b/>
          <w:color w:val="595959" w:themeColor="text1" w:themeTint="A6"/>
        </w:rPr>
        <w:t>Schranz</w:t>
      </w:r>
      <w:proofErr w:type="spellEnd"/>
      <w:r w:rsidR="00787BD0" w:rsidRPr="00787BD0">
        <w:rPr>
          <w:b/>
          <w:color w:val="595959" w:themeColor="text1" w:themeTint="A6"/>
        </w:rPr>
        <w:t>, PharmD</w:t>
      </w:r>
    </w:p>
    <w:p w:rsidR="00CB449D" w:rsidRPr="00787BD0" w:rsidRDefault="00787BD0" w:rsidP="00CB449D">
      <w:pPr>
        <w:rPr>
          <w:color w:val="595959" w:themeColor="text1" w:themeTint="A6"/>
        </w:rPr>
      </w:pPr>
      <w:r w:rsidRPr="00787BD0">
        <w:rPr>
          <w:color w:val="595959" w:themeColor="text1" w:themeTint="A6"/>
        </w:rPr>
        <w:t>PGY-</w:t>
      </w:r>
      <w:r w:rsidR="008E3BFD">
        <w:rPr>
          <w:color w:val="595959" w:themeColor="text1" w:themeTint="A6"/>
        </w:rPr>
        <w:t>2</w:t>
      </w:r>
      <w:r w:rsidRPr="00787BD0">
        <w:rPr>
          <w:color w:val="595959" w:themeColor="text1" w:themeTint="A6"/>
        </w:rPr>
        <w:t xml:space="preserve"> Pharmacy Resident</w:t>
      </w:r>
    </w:p>
    <w:p w:rsidR="008E3BFD" w:rsidRPr="00787BD0" w:rsidRDefault="008E3BFD" w:rsidP="008E3BFD">
      <w:pPr>
        <w:rPr>
          <w:color w:val="595959" w:themeColor="text1" w:themeTint="A6"/>
        </w:rPr>
      </w:pPr>
      <w:r>
        <w:rPr>
          <w:color w:val="595959" w:themeColor="text1" w:themeTint="A6"/>
        </w:rPr>
        <w:t>University of Rochester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E4E9F"/>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7BD0"/>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311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SourceDataModel Name="Computed" TargetDataSourceId="87651697-ca1f-4d80-9f69-bb743e325714"/>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AllWordPDs>
</AllWordPDs>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UsageMapping/>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VariableListDefinition name="AD_HOC" displayName="AD_HOC" id="9426ea6f-1b24-4683-bca3-85d71f6375fd" isdomainofvalue="False" dataSourceId="80be7e5f-6e71-448c-9228-23264555308c"/>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DocPartTree/>
</file>

<file path=customXml/item24.xml><?xml version="1.0" encoding="utf-8"?>
<AllMetadata/>
</file>

<file path=customXml/item25.xml><?xml version="1.0" encoding="utf-8"?>
<AllExternalAdhocVariableMappings/>
</file>

<file path=customXml/item26.xml><?xml version="1.0" encoding="utf-8"?>
<DataSourceInfo>
  <Id>80be7e5f-6e71-448c-9228-23264555308c</Id>
  <MajorVersion>0</MajorVersion>
  <MinorVersion>1</MinorVersion>
  <DataSourceType>Ad_Hoc</DataSourceType>
  <Name>AD_HOC</Name>
  <Description/>
  <Filter/>
  <DataFields/>
</DataSourceInfo>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Computed" displayName="Computed" id="69155e26-4760-488b-ab4c-bb15b0f8b2a2" isdomainofvalue="False" dataSourceId="87651697-ca1f-4d80-9f69-bb743e325714"/>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SourceDataModel Name="AD_HOC" TargetDataSourceId="80be7e5f-6e71-448c-9228-23264555308c"/>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5BEF3205-EB69-4E70-BFE8-AFB1DD2B0B96}">
  <ds:schemaRefs>
    <ds:schemaRef ds:uri="http://purl.org/dc/terms/"/>
    <ds:schemaRef ds:uri="http://schemas.microsoft.com/sharepoint/v3/fields"/>
    <ds:schemaRef ds:uri="1de6e417-ba3b-42be-b14a-7f4cb43c809f"/>
    <ds:schemaRef ds:uri="http://schemas.microsoft.com/office/2006/documentManagement/types"/>
    <ds:schemaRef ds:uri="fff2b044-c74a-4bd8-8e92-b14b9b13b2b5"/>
    <ds:schemaRef ds:uri="http://purl.org/dc/elements/1.1/"/>
    <ds:schemaRef ds:uri="01e59a59-e903-4787-b1b4-4a99956146ec"/>
    <ds:schemaRef ds:uri="http://schemas.microsoft.com/office/infopath/2007/PartnerControls"/>
    <ds:schemaRef ds:uri="0b2929d2-a33e-45c9-980d-b30e626659d9"/>
    <ds:schemaRef ds:uri="http://schemas.microsoft.com/sharepoint/v3"/>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D4628565-9CB4-4F10-AA9C-1309D57A874A}">
  <ds:schemaRefs/>
</ds:datastoreItem>
</file>

<file path=customXml/itemProps27.xml><?xml version="1.0" encoding="utf-8"?>
<ds:datastoreItem xmlns:ds="http://schemas.openxmlformats.org/officeDocument/2006/customXml" ds:itemID="{53352C21-6791-4FA9-9FDF-F6F7FD994EC9}">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2019-12-10T16:37:00Z</dcterms:created>
  <dcterms:modified xsi:type="dcterms:W3CDTF">2019-12-10T17:21:00Z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