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8AC0CDD" w:rsidR="00423054" w:rsidRPr="00E50346" w:rsidRDefault="00ED01C0" w:rsidP="00D6051F">
      <w:pPr>
        <w:pStyle w:val="Heading"/>
      </w:pPr>
      <w:r>
        <w:t>Medication Safety and Pain Management Primer</w:t>
      </w:r>
    </w:p>
    <w:p w14:paraId="0D0DC3CD" w14:textId="79BA00E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D01C0">
        <w:rPr>
          <w:color w:val="595959" w:themeColor="text1" w:themeTint="A6"/>
        </w:rPr>
        <w:t>October 8, 2020</w:t>
      </w:r>
    </w:p>
    <w:p w14:paraId="641D3E3A" w14:textId="04683CD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D01C0">
        <w:rPr>
          <w:color w:val="595959" w:themeColor="text1" w:themeTint="A6"/>
        </w:rPr>
        <w:t>Linda Thomas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1CCC96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D01C0">
        <w:rPr>
          <w:rFonts w:cs="Arial"/>
          <w:b/>
          <w:color w:val="595959" w:themeColor="text1" w:themeTint="A6"/>
          <w:szCs w:val="20"/>
        </w:rPr>
        <w:t>November 22,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E1B74D2" w:rsidR="008730EB" w:rsidRPr="008730EB" w:rsidRDefault="00523B37"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1C3CE76" w:rsidR="0035174D" w:rsidRPr="00145C63" w:rsidRDefault="00ED01C0"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the safety risk points in the medication administration process</w:t>
      </w:r>
    </w:p>
    <w:p w14:paraId="193176A5" w14:textId="7D0FC62B" w:rsidR="004A294A" w:rsidRPr="00145C63" w:rsidRDefault="00ED01C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error reduction impact of barcoded medication administration and infusion pump integration</w:t>
      </w:r>
    </w:p>
    <w:p w14:paraId="19A14A12" w14:textId="5BE9A823" w:rsidR="004A294A" w:rsidRPr="00145C63" w:rsidRDefault="00ED01C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Recognize the development of workarounds to safety technology that limit its impact on reducing administration errors</w:t>
      </w:r>
    </w:p>
    <w:p w14:paraId="5BA35BDF" w14:textId="433AE895" w:rsidR="0013180C" w:rsidRDefault="00ED01C0" w:rsidP="0013180C">
      <w:pPr>
        <w:pStyle w:val="ListParagraph"/>
        <w:numPr>
          <w:ilvl w:val="0"/>
          <w:numId w:val="40"/>
        </w:numPr>
        <w:ind w:left="360"/>
        <w:rPr>
          <w:color w:val="595959" w:themeColor="text1" w:themeTint="A6"/>
        </w:rPr>
      </w:pPr>
      <w:r>
        <w:rPr>
          <w:color w:val="595959" w:themeColor="text1" w:themeTint="A6"/>
        </w:rPr>
        <w:t>Identify contributing factors to the current opioid epidemic</w:t>
      </w:r>
    </w:p>
    <w:p w14:paraId="355B0C6A" w14:textId="2C7820D7" w:rsidR="00ED01C0" w:rsidRPr="00ED01C0" w:rsidRDefault="00ED01C0" w:rsidP="00ED01C0">
      <w:pPr>
        <w:pStyle w:val="ListParagraph"/>
        <w:numPr>
          <w:ilvl w:val="0"/>
          <w:numId w:val="40"/>
        </w:numPr>
        <w:ind w:left="360"/>
        <w:rPr>
          <w:color w:val="595959" w:themeColor="text1" w:themeTint="A6"/>
        </w:rPr>
      </w:pPr>
      <w:r w:rsidRPr="00ED01C0">
        <w:rPr>
          <w:color w:val="595959" w:themeColor="text1" w:themeTint="A6"/>
        </w:rPr>
        <w:t>Review approach to multimodal pain management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050BEBDA" w14:textId="77777777" w:rsidR="00ED01C0" w:rsidRPr="00ED01C0" w:rsidRDefault="00ED01C0" w:rsidP="00ED01C0">
      <w:pPr>
        <w:pStyle w:val="ListParagraph"/>
        <w:numPr>
          <w:ilvl w:val="0"/>
          <w:numId w:val="44"/>
        </w:numPr>
        <w:ind w:left="360"/>
        <w:rPr>
          <w:rFonts w:eastAsia="Calibri" w:cs="Arial"/>
          <w:color w:val="595959" w:themeColor="text1" w:themeTint="A6"/>
          <w:szCs w:val="20"/>
        </w:rPr>
      </w:pPr>
      <w:r w:rsidRPr="00ED01C0">
        <w:rPr>
          <w:rFonts w:eastAsia="Calibri" w:cs="Arial"/>
          <w:color w:val="595959" w:themeColor="text1" w:themeTint="A6"/>
          <w:szCs w:val="20"/>
        </w:rPr>
        <w:t>Identify the safety risk points in the medication administration process</w:t>
      </w:r>
    </w:p>
    <w:p w14:paraId="4F89F47B" w14:textId="77777777" w:rsidR="00ED01C0" w:rsidRPr="00ED01C0" w:rsidRDefault="00ED01C0" w:rsidP="00ED01C0">
      <w:pPr>
        <w:pStyle w:val="ListParagraph"/>
        <w:numPr>
          <w:ilvl w:val="0"/>
          <w:numId w:val="44"/>
        </w:numPr>
        <w:ind w:left="360"/>
        <w:rPr>
          <w:rFonts w:cs="Arial"/>
          <w:color w:val="595959" w:themeColor="text1" w:themeTint="A6"/>
          <w:szCs w:val="20"/>
        </w:rPr>
      </w:pPr>
      <w:r w:rsidRPr="00ED01C0">
        <w:rPr>
          <w:rFonts w:eastAsia="Calibri" w:cs="Arial"/>
          <w:color w:val="595959" w:themeColor="text1" w:themeTint="A6"/>
          <w:szCs w:val="20"/>
        </w:rPr>
        <w:t>Describe the error reduction impact of barcoded medication administration and infusion pump integration</w:t>
      </w:r>
    </w:p>
    <w:p w14:paraId="754903D4" w14:textId="77777777" w:rsidR="00ED01C0" w:rsidRPr="00ED01C0" w:rsidRDefault="00ED01C0" w:rsidP="00ED01C0">
      <w:pPr>
        <w:pStyle w:val="ListParagraph"/>
        <w:numPr>
          <w:ilvl w:val="0"/>
          <w:numId w:val="44"/>
        </w:numPr>
        <w:ind w:left="360"/>
        <w:rPr>
          <w:rFonts w:cs="Arial"/>
          <w:color w:val="595959" w:themeColor="text1" w:themeTint="A6"/>
          <w:szCs w:val="20"/>
        </w:rPr>
      </w:pPr>
      <w:r w:rsidRPr="00ED01C0">
        <w:rPr>
          <w:rFonts w:cs="Arial"/>
          <w:color w:val="595959" w:themeColor="text1" w:themeTint="A6"/>
          <w:szCs w:val="20"/>
        </w:rPr>
        <w:lastRenderedPageBreak/>
        <w:t>Recognize the development of workarounds to safety technology that limit its impact on reducing administration errors</w:t>
      </w:r>
    </w:p>
    <w:p w14:paraId="04FBD2EB" w14:textId="4BCE37A5" w:rsidR="0013180C" w:rsidRPr="00ED01C0" w:rsidRDefault="00ED01C0" w:rsidP="00ED01C0">
      <w:pPr>
        <w:pStyle w:val="ListParagraph"/>
        <w:numPr>
          <w:ilvl w:val="0"/>
          <w:numId w:val="44"/>
        </w:numPr>
        <w:ind w:left="360"/>
        <w:rPr>
          <w:color w:val="595959" w:themeColor="text1" w:themeTint="A6"/>
        </w:rPr>
      </w:pPr>
      <w:r w:rsidRPr="00ED01C0">
        <w:rPr>
          <w:color w:val="595959" w:themeColor="text1" w:themeTint="A6"/>
        </w:rPr>
        <w:t>Explain ways that pharmacy technicians can support nurses in achieving optimal use of medication administration technologies</w:t>
      </w:r>
    </w:p>
    <w:p w14:paraId="57E8232C" w14:textId="77777777" w:rsidR="00ED01C0" w:rsidRPr="00ED01C0" w:rsidRDefault="00ED01C0" w:rsidP="00ED01C0">
      <w:pPr>
        <w:pStyle w:val="ListParagraph"/>
        <w:numPr>
          <w:ilvl w:val="0"/>
          <w:numId w:val="44"/>
        </w:numPr>
        <w:ind w:left="360"/>
        <w:rPr>
          <w:color w:val="595959" w:themeColor="text1" w:themeTint="A6"/>
        </w:rPr>
      </w:pPr>
      <w:r w:rsidRPr="00ED01C0">
        <w:rPr>
          <w:color w:val="595959" w:themeColor="text1" w:themeTint="A6"/>
        </w:rPr>
        <w:t>Identify contributing factors to the current opioid epidemic</w:t>
      </w:r>
    </w:p>
    <w:p w14:paraId="7F9A364F" w14:textId="77777777" w:rsidR="00ED01C0" w:rsidRPr="00ED01C0" w:rsidRDefault="00ED01C0" w:rsidP="00ED01C0">
      <w:pPr>
        <w:pStyle w:val="ListParagraph"/>
        <w:numPr>
          <w:ilvl w:val="0"/>
          <w:numId w:val="44"/>
        </w:numPr>
        <w:ind w:left="360"/>
        <w:rPr>
          <w:color w:val="595959" w:themeColor="text1" w:themeTint="A6"/>
        </w:rPr>
      </w:pPr>
      <w:r w:rsidRPr="00ED01C0">
        <w:rPr>
          <w:color w:val="595959" w:themeColor="text1" w:themeTint="A6"/>
        </w:rPr>
        <w:t>Review approach to multimodal pain management</w:t>
      </w:r>
    </w:p>
    <w:p w14:paraId="41398D22" w14:textId="77777777" w:rsidR="00ED01C0" w:rsidRPr="00ED01C0" w:rsidRDefault="00ED01C0" w:rsidP="00ED01C0"/>
    <w:p w14:paraId="6AECA2AE" w14:textId="77777777" w:rsidR="00ED01C0" w:rsidRPr="00ED01C0" w:rsidRDefault="00ED01C0" w:rsidP="00ED01C0"/>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6EB2ACB1"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D01C0">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428C84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D01C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ED01C0">
        <w:rPr>
          <w:rFonts w:cs="Arial"/>
          <w:color w:val="595959" w:themeColor="text1" w:themeTint="A6"/>
        </w:rPr>
        <w:t>180</w:t>
      </w:r>
      <w:r w:rsidRPr="00145C63">
        <w:rPr>
          <w:rFonts w:cs="Arial"/>
          <w:color w:val="595959" w:themeColor="text1" w:themeTint="A6"/>
        </w:rPr>
        <w:t>-L0</w:t>
      </w:r>
      <w:r w:rsidR="00ED01C0">
        <w:rPr>
          <w:rFonts w:cs="Arial"/>
          <w:color w:val="595959" w:themeColor="text1" w:themeTint="A6"/>
        </w:rPr>
        <w:t>5</w:t>
      </w:r>
      <w:r w:rsidRPr="00145C63">
        <w:rPr>
          <w:rFonts w:cs="Arial"/>
          <w:color w:val="595959" w:themeColor="text1" w:themeTint="A6"/>
        </w:rPr>
        <w:t>-P</w:t>
      </w:r>
    </w:p>
    <w:p w14:paraId="2FFAF152" w14:textId="1179979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D01C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ED01C0">
        <w:rPr>
          <w:rFonts w:cs="Arial"/>
          <w:color w:val="595959" w:themeColor="text1" w:themeTint="A6"/>
        </w:rPr>
        <w:t>180</w:t>
      </w:r>
      <w:r w:rsidRPr="00145C63">
        <w:rPr>
          <w:rFonts w:cs="Arial"/>
          <w:color w:val="595959" w:themeColor="text1" w:themeTint="A6"/>
        </w:rPr>
        <w:t>-L0</w:t>
      </w:r>
      <w:r w:rsidR="00ED01C0">
        <w:rPr>
          <w:rFonts w:cs="Arial"/>
          <w:color w:val="595959" w:themeColor="text1" w:themeTint="A6"/>
        </w:rPr>
        <w:t>5</w:t>
      </w:r>
      <w:r w:rsidRPr="00145C63">
        <w:rPr>
          <w:rFonts w:cs="Arial"/>
          <w:color w:val="595959" w:themeColor="text1" w:themeTint="A6"/>
        </w:rPr>
        <w:t>-T</w:t>
      </w:r>
    </w:p>
    <w:p w14:paraId="6F62C2DD" w14:textId="77777777" w:rsidR="0013180C" w:rsidRPr="00145C63" w:rsidRDefault="0013180C" w:rsidP="0013180C">
      <w:pPr>
        <w:rPr>
          <w:color w:val="595959" w:themeColor="text1" w:themeTint="A6"/>
          <w:sz w:val="4"/>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0253D51" w14:textId="77777777" w:rsidR="00CB449D" w:rsidRDefault="00CB449D" w:rsidP="00CB449D"/>
    <w:p w14:paraId="7FAE090A" w14:textId="20AA7795" w:rsidR="00CB449D" w:rsidRPr="00145C63" w:rsidRDefault="00C142B4" w:rsidP="00CB449D">
      <w:pPr>
        <w:rPr>
          <w:b/>
          <w:color w:val="595959" w:themeColor="text1" w:themeTint="A6"/>
        </w:rPr>
      </w:pPr>
      <w:r>
        <w:rPr>
          <w:b/>
          <w:color w:val="595959" w:themeColor="text1" w:themeTint="A6"/>
        </w:rPr>
        <w:t>Linda Thomas, PharmD, BCPS</w:t>
      </w:r>
    </w:p>
    <w:p w14:paraId="529DCE50" w14:textId="31915CC4" w:rsidR="00CB449D" w:rsidRPr="00145C63" w:rsidRDefault="00C142B4" w:rsidP="00CB449D">
      <w:pPr>
        <w:rPr>
          <w:color w:val="595959" w:themeColor="text1" w:themeTint="A6"/>
        </w:rPr>
      </w:pPr>
      <w:r>
        <w:rPr>
          <w:color w:val="595959" w:themeColor="text1" w:themeTint="A6"/>
        </w:rPr>
        <w:t>Pharmacy Residency Coordinator</w:t>
      </w:r>
    </w:p>
    <w:p w14:paraId="0B00B718" w14:textId="45CD635F" w:rsidR="00CB449D" w:rsidRPr="00145C63" w:rsidRDefault="00C142B4" w:rsidP="00CB449D">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CB449D">
      <w:pPr>
        <w:rPr>
          <w:color w:val="7F7F7F" w:themeColor="text1" w:themeTint="80"/>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C93CF31" w:rsidR="00CB449D" w:rsidRPr="00145C63" w:rsidRDefault="00C142B4" w:rsidP="00CB449D">
      <w:pPr>
        <w:rPr>
          <w:b/>
          <w:color w:val="595959" w:themeColor="text1" w:themeTint="A6"/>
        </w:rPr>
      </w:pPr>
      <w:r>
        <w:rPr>
          <w:b/>
          <w:color w:val="595959" w:themeColor="text1" w:themeTint="A6"/>
        </w:rPr>
        <w:t>Lauren Gashlin, PharmD</w:t>
      </w:r>
    </w:p>
    <w:p w14:paraId="69E43666" w14:textId="0F41BDFA" w:rsidR="00CB449D" w:rsidRPr="00145C63" w:rsidRDefault="00C142B4" w:rsidP="00CB449D">
      <w:pPr>
        <w:rPr>
          <w:color w:val="595959" w:themeColor="text1" w:themeTint="A6"/>
        </w:rPr>
      </w:pPr>
      <w:r>
        <w:rPr>
          <w:color w:val="595959" w:themeColor="text1" w:themeTint="A6"/>
        </w:rPr>
        <w:t>Clinical Pharmacy Specialist – Medication Safety and Policy</w:t>
      </w:r>
    </w:p>
    <w:p w14:paraId="7540B5F1" w14:textId="77777777" w:rsidR="00C142B4" w:rsidRPr="00145C63" w:rsidRDefault="00C142B4" w:rsidP="00C142B4">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CB449D">
      <w:pPr>
        <w:rPr>
          <w:color w:val="595959" w:themeColor="text1" w:themeTint="A6"/>
        </w:rPr>
      </w:pPr>
    </w:p>
    <w:p w14:paraId="6CBB589F" w14:textId="77A3A75D" w:rsidR="00CB449D" w:rsidRPr="00145C63" w:rsidRDefault="00C142B4" w:rsidP="00CB449D">
      <w:pPr>
        <w:rPr>
          <w:b/>
          <w:color w:val="595959" w:themeColor="text1" w:themeTint="A6"/>
        </w:rPr>
      </w:pPr>
      <w:r>
        <w:rPr>
          <w:b/>
          <w:color w:val="595959" w:themeColor="text1" w:themeTint="A6"/>
        </w:rPr>
        <w:t>Rachel Schull, PharmD, DABAT</w:t>
      </w:r>
    </w:p>
    <w:p w14:paraId="6A43CF55" w14:textId="58928E63" w:rsidR="00CB449D" w:rsidRPr="00145C63" w:rsidRDefault="00C142B4" w:rsidP="00CB449D">
      <w:pPr>
        <w:rPr>
          <w:color w:val="595959" w:themeColor="text1" w:themeTint="A6"/>
        </w:rPr>
      </w:pPr>
      <w:r>
        <w:rPr>
          <w:color w:val="595959" w:themeColor="text1" w:themeTint="A6"/>
        </w:rPr>
        <w:t>Clinical Pharmacy Specialist - Toxicology</w:t>
      </w:r>
    </w:p>
    <w:p w14:paraId="4E90D430" w14:textId="77777777" w:rsidR="00C142B4" w:rsidRPr="00145C63" w:rsidRDefault="00C142B4" w:rsidP="00C142B4">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3B37"/>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142B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1C0"/>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2020-09-14T13:21:00Z</dcterms:created>
  <dcterms:modified xsi:type="dcterms:W3CDTF">2020-09-14T13:51:00Z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