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0676D7B" w:rsidR="00ED6AE4" w:rsidRPr="008B1CED" w:rsidRDefault="00D0769B" w:rsidP="00ED6AE4">
      <w:pPr>
        <w:pStyle w:val="Heading"/>
      </w:pPr>
      <w:r>
        <w:t>Maybe She’s Born with It.  Maybe it’s ACE-Induced Angioedema</w:t>
      </w:r>
    </w:p>
    <w:p w14:paraId="0D0DC3CD" w14:textId="578696B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0769B">
        <w:rPr>
          <w:color w:val="595959" w:themeColor="text1" w:themeTint="A6"/>
        </w:rPr>
        <w:t>February 11, 2021</w:t>
      </w:r>
    </w:p>
    <w:p w14:paraId="641D3E3A" w14:textId="01E1C59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0769B">
        <w:rPr>
          <w:color w:val="595959" w:themeColor="text1" w:themeTint="A6"/>
        </w:rPr>
        <w:t>Dina Kheir,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2A65889"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630A">
        <w:rPr>
          <w:rFonts w:cs="Arial"/>
          <w:b/>
          <w:color w:val="595959" w:themeColor="text1" w:themeTint="A6"/>
          <w:szCs w:val="20"/>
        </w:rPr>
        <w:t>March 28,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D43A058" w:rsidR="008730EB" w:rsidRPr="008730EB" w:rsidRDefault="00BB630A"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C5F4AF6" w:rsidR="0035174D" w:rsidRPr="00145C63" w:rsidRDefault="00BB630A"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epidemiology, pathophysiology and diagnosis of ACE-I induced AE</w:t>
      </w:r>
    </w:p>
    <w:p w14:paraId="193176A5" w14:textId="4CB12123" w:rsidR="004A294A" w:rsidRPr="00145C63" w:rsidRDefault="00BB630A"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Analyze treatment options of pharmaceutical agents through primary literature</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DBE3D5D" w:rsidR="0013180C" w:rsidRPr="00145C63" w:rsidRDefault="00BB630A"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Define ACE-I induced angioedema and list the medications used to treat</w:t>
      </w:r>
    </w:p>
    <w:p w14:paraId="25EBC96A" w14:textId="4CFA041D" w:rsidR="0013180C" w:rsidRPr="00145C63" w:rsidRDefault="00BB630A"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Recognize the signs and symptoms of ACE-I induced angioedema</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397C37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8100C9">
        <w:rPr>
          <w:rFonts w:cs="Arial"/>
          <w:color w:val="595959" w:themeColor="text1" w:themeTint="A6"/>
        </w:rPr>
        <w:t>ChristianaCare H</w:t>
      </w:r>
      <w:r w:rsidR="001C667F">
        <w:rPr>
          <w:rFonts w:cs="Arial"/>
          <w:color w:val="595959" w:themeColor="text1" w:themeTint="A6"/>
        </w:rPr>
        <w:t>ealth System</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579393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8100C9">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8100C9">
        <w:rPr>
          <w:rFonts w:cs="Arial"/>
          <w:color w:val="595959" w:themeColor="text1" w:themeTint="A6"/>
        </w:rPr>
        <w:t>8</w:t>
      </w:r>
      <w:r w:rsidR="00876999">
        <w:rPr>
          <w:rFonts w:cs="Arial"/>
          <w:color w:val="595959" w:themeColor="text1" w:themeTint="A6"/>
        </w:rPr>
        <w:t>7</w:t>
      </w:r>
      <w:r w:rsidRPr="00145C63">
        <w:rPr>
          <w:rFonts w:cs="Arial"/>
          <w:color w:val="595959" w:themeColor="text1" w:themeTint="A6"/>
        </w:rPr>
        <w:t>-L0</w:t>
      </w:r>
      <w:r w:rsidR="008100C9">
        <w:rPr>
          <w:rFonts w:cs="Arial"/>
          <w:color w:val="595959" w:themeColor="text1" w:themeTint="A6"/>
        </w:rPr>
        <w:t>4</w:t>
      </w:r>
      <w:r w:rsidRPr="00145C63">
        <w:rPr>
          <w:rFonts w:cs="Arial"/>
          <w:color w:val="595959" w:themeColor="text1" w:themeTint="A6"/>
        </w:rPr>
        <w:t>-P</w:t>
      </w:r>
    </w:p>
    <w:p w14:paraId="2FFAF152" w14:textId="28C9987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8100C9">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8100C9">
        <w:rPr>
          <w:rFonts w:cs="Arial"/>
          <w:color w:val="595959" w:themeColor="text1" w:themeTint="A6"/>
        </w:rPr>
        <w:t>8</w:t>
      </w:r>
      <w:r w:rsidR="00876999">
        <w:rPr>
          <w:rFonts w:cs="Arial"/>
          <w:color w:val="595959" w:themeColor="text1" w:themeTint="A6"/>
        </w:rPr>
        <w:t>7</w:t>
      </w:r>
      <w:r w:rsidRPr="00145C63">
        <w:rPr>
          <w:rFonts w:cs="Arial"/>
          <w:color w:val="595959" w:themeColor="text1" w:themeTint="A6"/>
        </w:rPr>
        <w:t>-L0</w:t>
      </w:r>
      <w:r w:rsidR="008100C9">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6A926D8B" w14:textId="77777777" w:rsidR="008100C9"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p>
    <w:p w14:paraId="51E2B5DF" w14:textId="21F4566E" w:rsidR="00CB449D" w:rsidRPr="00D3796A" w:rsidRDefault="008100C9"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r w:rsidR="00CB449D"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AF922C0" w:rsidR="00CB449D" w:rsidRPr="00145C63" w:rsidRDefault="001C667F" w:rsidP="00DD68D3">
      <w:pPr>
        <w:rPr>
          <w:b/>
          <w:color w:val="595959" w:themeColor="text1" w:themeTint="A6"/>
        </w:rPr>
      </w:pPr>
      <w:r>
        <w:rPr>
          <w:b/>
          <w:color w:val="595959" w:themeColor="text1" w:themeTint="A6"/>
        </w:rPr>
        <w:t>Dina Kheir, PharmD</w:t>
      </w:r>
    </w:p>
    <w:p w14:paraId="529DCE50" w14:textId="2FE91481" w:rsidR="00CB449D" w:rsidRPr="00145C63" w:rsidRDefault="001C667F" w:rsidP="00DD68D3">
      <w:pPr>
        <w:rPr>
          <w:color w:val="595959" w:themeColor="text1" w:themeTint="A6"/>
        </w:rPr>
      </w:pPr>
      <w:r>
        <w:rPr>
          <w:color w:val="595959" w:themeColor="text1" w:themeTint="A6"/>
        </w:rPr>
        <w:t>Pharmacy Resident</w:t>
      </w:r>
    </w:p>
    <w:p w14:paraId="0B00B718" w14:textId="27189452" w:rsidR="00CB449D" w:rsidRPr="00145C63" w:rsidRDefault="001C667F" w:rsidP="00DD68D3">
      <w:pPr>
        <w:rPr>
          <w:color w:val="595959" w:themeColor="text1" w:themeTint="A6"/>
        </w:rPr>
      </w:pPr>
      <w:r>
        <w:rPr>
          <w:color w:val="595959" w:themeColor="text1" w:themeTint="A6"/>
        </w:rPr>
        <w:t>ChristianaCare Health System</w:t>
      </w:r>
    </w:p>
    <w:p w14:paraId="357CDA01" w14:textId="77777777" w:rsidR="00CB449D" w:rsidRPr="00CB449D" w:rsidRDefault="00CB449D" w:rsidP="00DD68D3">
      <w:pPr>
        <w:rPr>
          <w:color w:val="7F7F7F" w:themeColor="text1" w:themeTint="80"/>
        </w:rPr>
      </w:pPr>
    </w:p>
    <w:p w14:paraId="11C41A61" w14:textId="2B457247" w:rsidR="00CB449D" w:rsidRPr="00145C63" w:rsidRDefault="001C667F" w:rsidP="00DD68D3">
      <w:pPr>
        <w:rPr>
          <w:b/>
          <w:color w:val="595959" w:themeColor="text1" w:themeTint="A6"/>
        </w:rPr>
      </w:pPr>
      <w:r>
        <w:rPr>
          <w:b/>
          <w:color w:val="595959" w:themeColor="text1" w:themeTint="A6"/>
        </w:rPr>
        <w:t>Laura Schneider, PharmD</w:t>
      </w:r>
    </w:p>
    <w:p w14:paraId="2B34AFB1" w14:textId="13A47FCA" w:rsidR="00CB449D" w:rsidRPr="00145C63" w:rsidRDefault="001C667F" w:rsidP="00DD68D3">
      <w:pPr>
        <w:rPr>
          <w:color w:val="595959" w:themeColor="text1" w:themeTint="A6"/>
        </w:rPr>
      </w:pPr>
      <w:r>
        <w:rPr>
          <w:color w:val="595959" w:themeColor="text1" w:themeTint="A6"/>
        </w:rPr>
        <w:t>Clinical Pharmacist</w:t>
      </w:r>
    </w:p>
    <w:p w14:paraId="0427FCA3" w14:textId="77777777" w:rsidR="001C667F" w:rsidRPr="00145C63" w:rsidRDefault="001C667F" w:rsidP="001C667F">
      <w:pPr>
        <w:rPr>
          <w:color w:val="595959" w:themeColor="text1" w:themeTint="A6"/>
        </w:rPr>
      </w:pPr>
      <w:r>
        <w:rPr>
          <w:color w:val="595959" w:themeColor="text1" w:themeTint="A6"/>
        </w:rPr>
        <w:t>ChristianaCare Health System</w:t>
      </w:r>
    </w:p>
    <w:p w14:paraId="2E4B3623" w14:textId="77777777" w:rsidR="00CB449D" w:rsidRPr="00145C63" w:rsidRDefault="00CB449D" w:rsidP="00DD68D3">
      <w:pPr>
        <w:rPr>
          <w:color w:val="595959" w:themeColor="text1" w:themeTint="A6"/>
        </w:rPr>
      </w:pPr>
    </w:p>
    <w:p w14:paraId="30F378A1" w14:textId="0D139FCE"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694F6DF6" w14:textId="77777777" w:rsidR="001C667F" w:rsidRPr="00266041" w:rsidRDefault="001C667F" w:rsidP="001C667F">
      <w:pPr>
        <w:rPr>
          <w:rFonts w:cs="Arial"/>
          <w:b/>
          <w:color w:val="595959" w:themeColor="text1" w:themeTint="A6"/>
        </w:rPr>
      </w:pPr>
      <w:r w:rsidRPr="00266041">
        <w:rPr>
          <w:rFonts w:cs="Arial"/>
          <w:b/>
          <w:color w:val="595959" w:themeColor="text1" w:themeTint="A6"/>
          <w:szCs w:val="20"/>
        </w:rPr>
        <w:t>James Lichauer, PharmD, BCPS, FASHP</w:t>
      </w:r>
    </w:p>
    <w:p w14:paraId="273A5B26" w14:textId="77777777" w:rsidR="001C667F" w:rsidRPr="00266041" w:rsidRDefault="001C667F" w:rsidP="001C667F">
      <w:pPr>
        <w:rPr>
          <w:rFonts w:cs="Arial"/>
          <w:color w:val="595959" w:themeColor="text1" w:themeTint="A6"/>
        </w:rPr>
      </w:pPr>
      <w:r w:rsidRPr="00266041">
        <w:rPr>
          <w:rFonts w:cs="Arial"/>
          <w:color w:val="595959" w:themeColor="text1" w:themeTint="A6"/>
        </w:rPr>
        <w:t>PI Program Director, Pharmacy</w:t>
      </w:r>
    </w:p>
    <w:p w14:paraId="04C7800C" w14:textId="77777777" w:rsidR="001C667F" w:rsidRDefault="001C667F" w:rsidP="001C667F">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21C46B0A" w14:textId="77777777" w:rsidR="00CB449D" w:rsidRPr="00145C63" w:rsidRDefault="00CB449D" w:rsidP="00DD68D3">
      <w:pPr>
        <w:rPr>
          <w:color w:val="595959" w:themeColor="text1" w:themeTint="A6"/>
        </w:rPr>
      </w:pPr>
    </w:p>
    <w:p w14:paraId="7E02880C" w14:textId="7E0FF0FD"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A6ECEBC" w14:textId="77777777" w:rsidR="001C667F" w:rsidRPr="00145C63" w:rsidRDefault="001C667F" w:rsidP="001C667F">
      <w:pPr>
        <w:rPr>
          <w:b/>
          <w:color w:val="595959" w:themeColor="text1" w:themeTint="A6"/>
        </w:rPr>
      </w:pPr>
      <w:r>
        <w:rPr>
          <w:b/>
          <w:color w:val="595959" w:themeColor="text1" w:themeTint="A6"/>
        </w:rPr>
        <w:t>Dina Kheir, PharmD</w:t>
      </w:r>
    </w:p>
    <w:p w14:paraId="17FDDCF6" w14:textId="77777777" w:rsidR="001C667F" w:rsidRPr="00145C63" w:rsidRDefault="001C667F" w:rsidP="001C667F">
      <w:pPr>
        <w:rPr>
          <w:color w:val="595959" w:themeColor="text1" w:themeTint="A6"/>
        </w:rPr>
      </w:pPr>
      <w:r>
        <w:rPr>
          <w:color w:val="595959" w:themeColor="text1" w:themeTint="A6"/>
        </w:rPr>
        <w:t>Pharmacy Resident</w:t>
      </w:r>
    </w:p>
    <w:p w14:paraId="01129AF8" w14:textId="77777777" w:rsidR="001C667F" w:rsidRPr="00145C63" w:rsidRDefault="001C667F" w:rsidP="001C667F">
      <w:pPr>
        <w:rPr>
          <w:color w:val="595959" w:themeColor="text1" w:themeTint="A6"/>
        </w:rPr>
      </w:pPr>
      <w:r>
        <w:rPr>
          <w:color w:val="595959" w:themeColor="text1" w:themeTint="A6"/>
        </w:rPr>
        <w:t>ChristianaCare Health System</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C667F"/>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00C9"/>
    <w:rsid w:val="00815BAC"/>
    <w:rsid w:val="00825C14"/>
    <w:rsid w:val="00826763"/>
    <w:rsid w:val="008323D6"/>
    <w:rsid w:val="00832E17"/>
    <w:rsid w:val="00834830"/>
    <w:rsid w:val="00844482"/>
    <w:rsid w:val="00851FDB"/>
    <w:rsid w:val="008730EB"/>
    <w:rsid w:val="00876999"/>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30A"/>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0769B"/>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SourceDataModel Name="Computed" TargetDataSourceId="87651697-ca1f-4d80-9f69-bb743e325714"/>
</file>

<file path=customXml/item13.xml><?xml version="1.0" encoding="utf-8"?>
<AllMetadata/>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SourceDataModel Name="AD_HOC" TargetDataSourceId="80be7e5f-6e71-448c-9228-23264555308c"/>
</file>

<file path=customXml/item19.xml><?xml version="1.0" encoding="utf-8"?>
<AllWordPDs>
</AllWordPDs>
</file>

<file path=customXml/item2.xml><?xml version="1.0" encoding="utf-8"?>
<VariableUsageMapping/>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ListDefinition name="AD_HOC" displayName="AD_HOC" id="9426ea6f-1b24-4683-bca3-85d71f6375fd" isdomainofvalue="False" dataSourceId="80be7e5f-6e71-448c-9228-23264555308c"/>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AllExternalAdhocVariableMapping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VariableListDefinition name="Computed" displayName="Computed" id="69155e26-4760-488b-ab4c-bb15b0f8b2a2" isdomainofvalue="False" dataSourceId="87651697-ca1f-4d80-9f69-bb743e325714"/>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ocPartTree/>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System" TargetDataSourceId="00b80028-d226-4a39-9a19-6787589aad19"/>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2021-01-20T15:47:00Z</dcterms:created>
  <dcterms:modified xsi:type="dcterms:W3CDTF">2021-01-20T15:59:00Z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