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0FC0448" w:rsidR="00423054" w:rsidRPr="00E50346" w:rsidRDefault="00133168" w:rsidP="00D6051F">
      <w:pPr>
        <w:pStyle w:val="Heading"/>
      </w:pPr>
      <w:r>
        <w:t>Management of Pneumonia (CAP, HAP and VAP)</w:t>
      </w:r>
    </w:p>
    <w:p w14:paraId="0D0DC3CD" w14:textId="2FFAD78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33168">
        <w:rPr>
          <w:color w:val="595959" w:themeColor="text1" w:themeTint="A6"/>
        </w:rPr>
        <w:t xml:space="preserve">January </w:t>
      </w:r>
      <w:r w:rsidR="00F66CF7">
        <w:rPr>
          <w:color w:val="595959" w:themeColor="text1" w:themeTint="A6"/>
        </w:rPr>
        <w:t>11</w:t>
      </w:r>
      <w:r w:rsidR="00133168">
        <w:rPr>
          <w:color w:val="595959" w:themeColor="text1" w:themeTint="A6"/>
        </w:rPr>
        <w:t>, 2021</w:t>
      </w:r>
    </w:p>
    <w:p w14:paraId="641D3E3A" w14:textId="2A13E8E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33168">
        <w:rPr>
          <w:color w:val="595959" w:themeColor="text1" w:themeTint="A6"/>
        </w:rPr>
        <w:t xml:space="preserve">Katelyn </w:t>
      </w:r>
      <w:proofErr w:type="spellStart"/>
      <w:r w:rsidR="00133168">
        <w:rPr>
          <w:color w:val="595959" w:themeColor="text1" w:themeTint="A6"/>
        </w:rPr>
        <w:t>Quartuccio</w:t>
      </w:r>
      <w:proofErr w:type="spellEnd"/>
      <w:r w:rsidR="00133168">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CDE178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05D5C">
        <w:rPr>
          <w:rFonts w:cs="Arial"/>
          <w:b/>
          <w:color w:val="595959" w:themeColor="text1" w:themeTint="A6"/>
          <w:szCs w:val="20"/>
        </w:rPr>
        <w:t>February 24,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43B36414"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7C00349" w:rsidR="0035174D" w:rsidRPr="00145C63" w:rsidRDefault="00B05D5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Differentiate between criteria for CAP, HAP, and VAP using a patient case</w:t>
      </w:r>
    </w:p>
    <w:p w14:paraId="193176A5" w14:textId="2ABC5097" w:rsidR="004A294A" w:rsidRPr="00145C63" w:rsidRDefault="00B05D5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guideline recommendations for the treatment of pneumonia using a patient case</w:t>
      </w:r>
    </w:p>
    <w:p w14:paraId="19A14A12" w14:textId="3AFA50C6" w:rsidR="004A294A" w:rsidRPr="00145C63" w:rsidRDefault="00B05D5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Determine empiric antimicrobial therapy for CAP, HAP, and VAP using a patient case</w:t>
      </w:r>
    </w:p>
    <w:p w14:paraId="5BA35BDF" w14:textId="398E132F" w:rsidR="0013180C" w:rsidRPr="00145C63" w:rsidRDefault="00B05D5C" w:rsidP="0013180C">
      <w:pPr>
        <w:pStyle w:val="ListParagraph"/>
        <w:numPr>
          <w:ilvl w:val="0"/>
          <w:numId w:val="40"/>
        </w:numPr>
        <w:ind w:left="360"/>
        <w:rPr>
          <w:color w:val="595959" w:themeColor="text1" w:themeTint="A6"/>
        </w:rPr>
      </w:pPr>
      <w:r>
        <w:rPr>
          <w:color w:val="595959" w:themeColor="text1" w:themeTint="A6"/>
        </w:rPr>
        <w:t>Identify opportunities for antimicrobial stewardship in regard to CAP, HAP, and VAP using a patient case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C1562D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B05D5C">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855920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B05D5C">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B05D5C">
        <w:rPr>
          <w:rFonts w:cs="Arial"/>
          <w:color w:val="595959" w:themeColor="text1" w:themeTint="A6"/>
        </w:rPr>
        <w:t>1</w:t>
      </w:r>
      <w:r w:rsidRPr="00145C63">
        <w:rPr>
          <w:rFonts w:cs="Arial"/>
          <w:color w:val="595959" w:themeColor="text1" w:themeTint="A6"/>
        </w:rPr>
        <w:t>-</w:t>
      </w:r>
      <w:r w:rsidR="00B05D5C">
        <w:rPr>
          <w:rFonts w:cs="Arial"/>
          <w:color w:val="595959" w:themeColor="text1" w:themeTint="A6"/>
        </w:rPr>
        <w:t>070</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6F219263" w14:textId="77777777" w:rsidR="00B05D5C" w:rsidRDefault="00B05D5C" w:rsidP="00DD68D3">
      <w:pPr>
        <w:pStyle w:val="Heading3"/>
        <w:spacing w:before="0"/>
        <w:rPr>
          <w:rFonts w:cs="Arial"/>
          <w:b w:val="0"/>
          <w:bCs w:val="0"/>
          <w:color w:val="01ADAB"/>
          <w:sz w:val="24"/>
        </w:rPr>
      </w:pPr>
    </w:p>
    <w:p w14:paraId="7F2714EB" w14:textId="77777777" w:rsidR="00F66CF7" w:rsidRDefault="00F66CF7">
      <w:pPr>
        <w:spacing w:after="200" w:line="276" w:lineRule="auto"/>
        <w:rPr>
          <w:rFonts w:eastAsiaTheme="majorEastAsia" w:cs="Arial"/>
          <w:color w:val="01ADAB"/>
          <w:sz w:val="24"/>
          <w:szCs w:val="22"/>
        </w:rPr>
      </w:pPr>
      <w:r>
        <w:rPr>
          <w:rFonts w:cs="Arial"/>
          <w:b/>
          <w:bCs/>
          <w:color w:val="01ADAB"/>
          <w:sz w:val="24"/>
        </w:rPr>
        <w:br w:type="page"/>
      </w:r>
    </w:p>
    <w:p w14:paraId="01680F72" w14:textId="452A3459"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5598CDF" w:rsidR="00CB449D" w:rsidRPr="00145C63" w:rsidRDefault="00B05D5C" w:rsidP="00DD68D3">
      <w:pPr>
        <w:rPr>
          <w:b/>
          <w:color w:val="595959" w:themeColor="text1" w:themeTint="A6"/>
        </w:rPr>
      </w:pPr>
      <w:r>
        <w:rPr>
          <w:b/>
          <w:color w:val="595959" w:themeColor="text1" w:themeTint="A6"/>
        </w:rPr>
        <w:t xml:space="preserve">Katelyn </w:t>
      </w:r>
      <w:proofErr w:type="spellStart"/>
      <w:r>
        <w:rPr>
          <w:b/>
          <w:color w:val="595959" w:themeColor="text1" w:themeTint="A6"/>
        </w:rPr>
        <w:t>Quartuccio</w:t>
      </w:r>
      <w:proofErr w:type="spellEnd"/>
      <w:r>
        <w:rPr>
          <w:b/>
          <w:color w:val="595959" w:themeColor="text1" w:themeTint="A6"/>
        </w:rPr>
        <w:t>, PharmD, BCPS</w:t>
      </w:r>
    </w:p>
    <w:p w14:paraId="529DCE50" w14:textId="4BF91222" w:rsidR="00CB449D" w:rsidRPr="00145C63" w:rsidRDefault="00B05D5C" w:rsidP="00DD68D3">
      <w:pPr>
        <w:rPr>
          <w:color w:val="595959" w:themeColor="text1" w:themeTint="A6"/>
        </w:rPr>
      </w:pPr>
      <w:r>
        <w:rPr>
          <w:color w:val="595959" w:themeColor="text1" w:themeTint="A6"/>
        </w:rPr>
        <w:t>Infectious Disease Clinical Pharmacist</w:t>
      </w:r>
    </w:p>
    <w:p w14:paraId="0B00B718" w14:textId="167EF056" w:rsidR="00CB449D" w:rsidRPr="00145C63" w:rsidRDefault="00B05D5C"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5095CF5F" w:rsidR="00CB449D" w:rsidRPr="00145C63" w:rsidRDefault="00B05D5C" w:rsidP="00DD68D3">
      <w:pPr>
        <w:rPr>
          <w:b/>
          <w:color w:val="595959" w:themeColor="text1" w:themeTint="A6"/>
        </w:rPr>
      </w:pPr>
      <w:r>
        <w:rPr>
          <w:b/>
          <w:color w:val="595959" w:themeColor="text1" w:themeTint="A6"/>
        </w:rPr>
        <w:t>Marie Pry, PharmD</w:t>
      </w:r>
    </w:p>
    <w:p w14:paraId="2B34AFB1" w14:textId="35238565" w:rsidR="00CB449D" w:rsidRPr="00145C63" w:rsidRDefault="00B05D5C" w:rsidP="00DD68D3">
      <w:pPr>
        <w:rPr>
          <w:color w:val="595959" w:themeColor="text1" w:themeTint="A6"/>
        </w:rPr>
      </w:pPr>
      <w:r>
        <w:rPr>
          <w:color w:val="595959" w:themeColor="text1" w:themeTint="A6"/>
        </w:rPr>
        <w:t>Clinical Staff Pharmacist</w:t>
      </w:r>
    </w:p>
    <w:p w14:paraId="0B9DFF43" w14:textId="77777777" w:rsidR="00B05D5C" w:rsidRPr="00145C63" w:rsidRDefault="00B05D5C" w:rsidP="00B05D5C">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475652BB"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6188959" w14:textId="77777777" w:rsidR="00B05D5C" w:rsidRPr="00266041" w:rsidRDefault="00B05D5C" w:rsidP="00B05D5C">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365A0668" w14:textId="77777777" w:rsidR="00B05D5C" w:rsidRPr="00266041" w:rsidRDefault="00B05D5C" w:rsidP="00B05D5C">
      <w:pPr>
        <w:rPr>
          <w:rFonts w:cs="Arial"/>
          <w:color w:val="595959" w:themeColor="text1" w:themeTint="A6"/>
        </w:rPr>
      </w:pPr>
      <w:r w:rsidRPr="00266041">
        <w:rPr>
          <w:rFonts w:cs="Arial"/>
          <w:color w:val="595959" w:themeColor="text1" w:themeTint="A6"/>
        </w:rPr>
        <w:t>PI Program Director, Pharmacy</w:t>
      </w:r>
    </w:p>
    <w:p w14:paraId="36B48CEA" w14:textId="77777777" w:rsidR="00B05D5C" w:rsidRDefault="00B05D5C" w:rsidP="00B05D5C">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DD68D3">
      <w:pPr>
        <w:rPr>
          <w:color w:val="595959" w:themeColor="text1" w:themeTint="A6"/>
        </w:rPr>
      </w:pPr>
    </w:p>
    <w:p w14:paraId="7E02880C" w14:textId="55B09BE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3257F02" w:rsidR="00CB449D" w:rsidRPr="00145C63" w:rsidRDefault="00B05D5C" w:rsidP="00DD68D3">
      <w:pPr>
        <w:rPr>
          <w:b/>
          <w:color w:val="595959" w:themeColor="text1" w:themeTint="A6"/>
        </w:rPr>
      </w:pPr>
      <w:r>
        <w:rPr>
          <w:b/>
          <w:color w:val="595959" w:themeColor="text1" w:themeTint="A6"/>
        </w:rPr>
        <w:t>Samantha Sherry, PharmD</w:t>
      </w:r>
    </w:p>
    <w:p w14:paraId="69E43666" w14:textId="1C8824E6" w:rsidR="00CB449D" w:rsidRPr="00145C63" w:rsidRDefault="00B05D5C" w:rsidP="00DD68D3">
      <w:pPr>
        <w:rPr>
          <w:color w:val="595959" w:themeColor="text1" w:themeTint="A6"/>
        </w:rPr>
      </w:pPr>
      <w:r>
        <w:rPr>
          <w:color w:val="595959" w:themeColor="text1" w:themeTint="A6"/>
        </w:rPr>
        <w:t>PGY-1 Pharmacy Resident</w:t>
      </w:r>
    </w:p>
    <w:p w14:paraId="453B1757" w14:textId="77777777" w:rsidR="00B05D5C" w:rsidRPr="00145C63" w:rsidRDefault="00B05D5C" w:rsidP="00B05D5C">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33168"/>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05D5C"/>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6CF7"/>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SourceDataModel Name="Computed" TargetDataSourceId="87651697-ca1f-4d80-9f69-bb743e325714"/>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Definition name="AD_HOC" displayName="AD_HOC" id="9426ea6f-1b24-4683-bca3-85d71f6375fd" isdomainofvalue="False" dataSourceId="80be7e5f-6e71-448c-9228-23264555308c"/>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SourceDataModel Name="AD_HOC" TargetDataSourceId="80be7e5f-6e71-448c-9228-23264555308c"/>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AllExternalAdhocVariableMappings/>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DocPartTree/>
</file>

<file path=customXml/item8.xml><?xml version="1.0" encoding="utf-8"?>
<AllMetadata/>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2020-12-14T20:14:00Z</dcterms:created>
  <dcterms:modified xsi:type="dcterms:W3CDTF">2021-01-07T19:34:00Z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