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E5C9631" w14:textId="77777777" w:rsidR="00D1701C" w:rsidRDefault="00D1701C" w:rsidP="004A294A">
      <w:pPr>
        <w:pStyle w:val="BodyText1"/>
        <w:rPr>
          <w:rFonts w:eastAsiaTheme="majorEastAsia" w:cstheme="majorBidi"/>
          <w:b/>
          <w:bCs/>
          <w:color w:val="01ADAB" w:themeColor="accent4"/>
          <w:sz w:val="28"/>
          <w:szCs w:val="28"/>
        </w:rPr>
      </w:pPr>
      <w:r w:rsidRPr="00D1701C">
        <w:rPr>
          <w:rFonts w:eastAsiaTheme="majorEastAsia" w:cstheme="majorBidi"/>
          <w:b/>
          <w:bCs/>
          <w:color w:val="01ADAB" w:themeColor="accent4"/>
          <w:sz w:val="28"/>
          <w:szCs w:val="28"/>
        </w:rPr>
        <w:t>Vizient Health Equity Network Annual Meeting</w:t>
      </w:r>
    </w:p>
    <w:p w14:paraId="0D0DC3CD" w14:textId="57FF852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1701C">
        <w:rPr>
          <w:color w:val="595959" w:themeColor="text1" w:themeTint="A6"/>
        </w:rPr>
        <w:t>November 17 and 19, 2021</w:t>
      </w:r>
    </w:p>
    <w:p w14:paraId="641D3E3A" w14:textId="03D6A6F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proofErr w:type="spellStart"/>
      <w:r w:rsidR="00D1701C" w:rsidRPr="00D1701C">
        <w:rPr>
          <w:color w:val="595959" w:themeColor="text1" w:themeTint="A6"/>
        </w:rPr>
        <w:t>Shaifali</w:t>
      </w:r>
      <w:proofErr w:type="spellEnd"/>
      <w:r w:rsidR="00D1701C" w:rsidRPr="00D1701C">
        <w:rPr>
          <w:color w:val="595959" w:themeColor="text1" w:themeTint="A6"/>
        </w:rPr>
        <w:t xml:space="preserve"> Ray, MHA</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0D3962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1701C">
        <w:rPr>
          <w:rFonts w:cs="Arial"/>
          <w:b/>
          <w:color w:val="595959" w:themeColor="text1" w:themeTint="A6"/>
          <w:szCs w:val="20"/>
        </w:rPr>
        <w:t>January 2, 2022</w:t>
      </w:r>
      <w:r w:rsidR="00BE7633">
        <w:rPr>
          <w:rFonts w:cs="Arial"/>
          <w:b/>
          <w:color w:val="595959" w:themeColor="text1" w:themeTint="A6"/>
          <w:szCs w:val="20"/>
        </w:rPr>
        <w:t>.</w:t>
      </w:r>
    </w:p>
    <w:p w14:paraId="03A41A56" w14:textId="1E2D027B"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D1701C">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0135C06E" w14:textId="05702B03" w:rsidR="00D1701C"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tbl>
      <w:tblPr>
        <w:tblStyle w:val="TableGrid"/>
        <w:tblW w:w="0" w:type="auto"/>
        <w:tblLook w:val="04A0" w:firstRow="1" w:lastRow="0" w:firstColumn="1" w:lastColumn="0" w:noHBand="0" w:noVBand="1"/>
      </w:tblPr>
      <w:tblGrid>
        <w:gridCol w:w="9710"/>
      </w:tblGrid>
      <w:tr w:rsidR="00D1701C" w14:paraId="5DB566DF" w14:textId="77777777" w:rsidTr="001B27F8">
        <w:tc>
          <w:tcPr>
            <w:tcW w:w="9710" w:type="dxa"/>
            <w:shd w:val="clear" w:color="auto" w:fill="E1E1E1" w:themeFill="text2" w:themeFillTint="33"/>
          </w:tcPr>
          <w:p w14:paraId="578D2AF2" w14:textId="77777777" w:rsidR="00D1701C" w:rsidRDefault="00D1701C" w:rsidP="001B27F8">
            <w:pPr>
              <w:spacing w:line="276" w:lineRule="auto"/>
              <w:rPr>
                <w:rFonts w:cs="Arial"/>
                <w:color w:val="696969" w:themeColor="text2"/>
                <w:szCs w:val="20"/>
              </w:rPr>
            </w:pPr>
            <w:r>
              <w:rPr>
                <w:rFonts w:asciiTheme="minorHAnsi" w:eastAsia="Calibri" w:hAnsiTheme="minorHAnsi" w:cstheme="minorHAnsi"/>
                <w:color w:val="696969" w:themeColor="text2"/>
                <w:szCs w:val="20"/>
              </w:rPr>
              <w:t xml:space="preserve">November 17, 2021 - </w:t>
            </w:r>
            <w:r w:rsidRPr="00AB6B1F">
              <w:rPr>
                <w:rFonts w:asciiTheme="minorHAnsi" w:eastAsia="Calibri" w:hAnsiTheme="minorHAnsi" w:cstheme="minorHAnsi"/>
                <w:color w:val="696969" w:themeColor="text2"/>
                <w:szCs w:val="20"/>
              </w:rPr>
              <w:t>Panel Presentation and Discussion on:</w:t>
            </w:r>
            <w:r>
              <w:rPr>
                <w:rFonts w:asciiTheme="minorHAnsi" w:eastAsia="Calibri" w:hAnsiTheme="minorHAnsi" w:cstheme="minorHAnsi"/>
                <w:color w:val="696969" w:themeColor="text2"/>
                <w:szCs w:val="20"/>
              </w:rPr>
              <w:t xml:space="preserve"> </w:t>
            </w:r>
            <w:r w:rsidRPr="00AB6B1F">
              <w:rPr>
                <w:rFonts w:asciiTheme="minorHAnsi" w:eastAsia="Calibri" w:hAnsiTheme="minorHAnsi" w:cstheme="minorHAnsi"/>
                <w:color w:val="696969" w:themeColor="text2"/>
                <w:szCs w:val="20"/>
              </w:rPr>
              <w:t>Organizational Structure and Design</w:t>
            </w:r>
            <w:r>
              <w:rPr>
                <w:rFonts w:asciiTheme="minorHAnsi" w:eastAsia="Calibri" w:hAnsiTheme="minorHAnsi" w:cstheme="minorHAnsi"/>
                <w:color w:val="696969" w:themeColor="text2"/>
                <w:szCs w:val="20"/>
              </w:rPr>
              <w:t xml:space="preserve"> – Darcey Cobbs-Lomax - .25 Contact Hours</w:t>
            </w:r>
          </w:p>
        </w:tc>
      </w:tr>
      <w:tr w:rsidR="00D1701C" w14:paraId="730E8405" w14:textId="77777777" w:rsidTr="001B27F8">
        <w:tc>
          <w:tcPr>
            <w:tcW w:w="9710" w:type="dxa"/>
          </w:tcPr>
          <w:p w14:paraId="13385481" w14:textId="77777777" w:rsidR="00D1701C" w:rsidRDefault="00D1701C" w:rsidP="001B27F8">
            <w:pPr>
              <w:spacing w:line="276" w:lineRule="auto"/>
              <w:rPr>
                <w:rFonts w:cs="Arial"/>
                <w:color w:val="696969" w:themeColor="text2"/>
                <w:szCs w:val="20"/>
              </w:rPr>
            </w:pPr>
            <w:r w:rsidRPr="00F44AE1">
              <w:rPr>
                <w:rFonts w:asciiTheme="minorHAnsi" w:eastAsia="Calibri" w:hAnsiTheme="minorHAnsi" w:cstheme="minorHAnsi"/>
                <w:color w:val="696969" w:themeColor="text2"/>
                <w:szCs w:val="20"/>
              </w:rPr>
              <w:t>Describe the Y</w:t>
            </w:r>
            <w:r>
              <w:rPr>
                <w:rFonts w:asciiTheme="minorHAnsi" w:eastAsia="Calibri" w:hAnsiTheme="minorHAnsi" w:cstheme="minorHAnsi"/>
                <w:color w:val="696969" w:themeColor="text2"/>
                <w:szCs w:val="20"/>
              </w:rPr>
              <w:t xml:space="preserve">ale New Haven Health System </w:t>
            </w:r>
            <w:r w:rsidRPr="00F44AE1">
              <w:rPr>
                <w:rFonts w:asciiTheme="minorHAnsi" w:eastAsia="Calibri" w:hAnsiTheme="minorHAnsi" w:cstheme="minorHAnsi"/>
                <w:color w:val="696969" w:themeColor="text2"/>
                <w:szCs w:val="20"/>
              </w:rPr>
              <w:t>Office of Health Equity foundational structure within the health System</w:t>
            </w:r>
          </w:p>
        </w:tc>
      </w:tr>
      <w:tr w:rsidR="00D1701C" w14:paraId="013E0E66" w14:textId="77777777" w:rsidTr="001B27F8">
        <w:tc>
          <w:tcPr>
            <w:tcW w:w="9710" w:type="dxa"/>
          </w:tcPr>
          <w:p w14:paraId="0EEBA5A3" w14:textId="77777777" w:rsidR="00D1701C" w:rsidRDefault="00D1701C" w:rsidP="001B27F8">
            <w:pPr>
              <w:spacing w:line="276" w:lineRule="auto"/>
              <w:rPr>
                <w:rFonts w:cs="Arial"/>
                <w:color w:val="696969" w:themeColor="text2"/>
                <w:szCs w:val="20"/>
              </w:rPr>
            </w:pPr>
            <w:r w:rsidRPr="00F44AE1">
              <w:rPr>
                <w:rFonts w:asciiTheme="minorHAnsi" w:eastAsia="Calibri" w:hAnsiTheme="minorHAnsi" w:cstheme="minorHAnsi"/>
                <w:color w:val="696969" w:themeColor="text2"/>
                <w:szCs w:val="20"/>
              </w:rPr>
              <w:t>Explain the rationale for OHE structure within our health system with an eye for continued for restructuring</w:t>
            </w:r>
          </w:p>
        </w:tc>
      </w:tr>
      <w:tr w:rsidR="00D1701C" w14:paraId="5694EAA8" w14:textId="77777777" w:rsidTr="001B27F8">
        <w:tc>
          <w:tcPr>
            <w:tcW w:w="9710" w:type="dxa"/>
            <w:shd w:val="clear" w:color="auto" w:fill="E1E1E1" w:themeFill="text2" w:themeFillTint="33"/>
          </w:tcPr>
          <w:p w14:paraId="44BB0AAA" w14:textId="77777777" w:rsidR="00D1701C" w:rsidRDefault="00D1701C" w:rsidP="001B27F8">
            <w:pPr>
              <w:spacing w:line="276" w:lineRule="auto"/>
              <w:rPr>
                <w:rFonts w:cs="Arial"/>
                <w:color w:val="696969" w:themeColor="text2"/>
                <w:szCs w:val="20"/>
              </w:rPr>
            </w:pPr>
            <w:r>
              <w:rPr>
                <w:rFonts w:cs="Arial"/>
                <w:color w:val="696969" w:themeColor="text2"/>
                <w:szCs w:val="20"/>
              </w:rPr>
              <w:t xml:space="preserve">November 17, 2021 - </w:t>
            </w:r>
            <w:r w:rsidRPr="00AB6B1F">
              <w:rPr>
                <w:rFonts w:cs="Arial"/>
                <w:color w:val="696969" w:themeColor="text2"/>
                <w:szCs w:val="20"/>
              </w:rPr>
              <w:t>Panel Presentation and Discussion on: Partnerships</w:t>
            </w:r>
            <w:r>
              <w:rPr>
                <w:rFonts w:cs="Arial"/>
                <w:color w:val="696969" w:themeColor="text2"/>
                <w:szCs w:val="20"/>
              </w:rPr>
              <w:t xml:space="preserve"> – Theresa Jenner – 0.25 Contact Hours</w:t>
            </w:r>
          </w:p>
        </w:tc>
      </w:tr>
      <w:tr w:rsidR="00D1701C" w14:paraId="21D1BF2E" w14:textId="77777777" w:rsidTr="001B27F8">
        <w:tc>
          <w:tcPr>
            <w:tcW w:w="9710" w:type="dxa"/>
          </w:tcPr>
          <w:p w14:paraId="29FB1E9A" w14:textId="77777777" w:rsidR="00D1701C" w:rsidRDefault="00D1701C" w:rsidP="001B27F8">
            <w:pPr>
              <w:spacing w:line="276" w:lineRule="auto"/>
              <w:rPr>
                <w:rFonts w:cs="Arial"/>
                <w:color w:val="696969" w:themeColor="text2"/>
                <w:szCs w:val="20"/>
              </w:rPr>
            </w:pPr>
            <w:r w:rsidRPr="00FE27CE">
              <w:rPr>
                <w:rFonts w:asciiTheme="minorHAnsi" w:eastAsia="Calibri" w:hAnsiTheme="minorHAnsi" w:cstheme="minorHAnsi"/>
                <w:color w:val="696969" w:themeColor="text2"/>
                <w:szCs w:val="20"/>
              </w:rPr>
              <w:t>Identify 2 strategies to improve outcomes for patients who are frequently utilizing the Emergency Department</w:t>
            </w:r>
            <w:r>
              <w:rPr>
                <w:rFonts w:asciiTheme="minorHAnsi" w:eastAsia="Calibri" w:hAnsiTheme="minorHAnsi" w:cstheme="minorHAnsi"/>
                <w:color w:val="696969" w:themeColor="text2"/>
                <w:szCs w:val="20"/>
              </w:rPr>
              <w:t>.</w:t>
            </w:r>
          </w:p>
        </w:tc>
      </w:tr>
      <w:tr w:rsidR="00D1701C" w14:paraId="47427AC2" w14:textId="77777777" w:rsidTr="001B27F8">
        <w:tc>
          <w:tcPr>
            <w:tcW w:w="9710" w:type="dxa"/>
          </w:tcPr>
          <w:p w14:paraId="06A01B43" w14:textId="77777777" w:rsidR="00D1701C" w:rsidRDefault="00D1701C" w:rsidP="001B27F8">
            <w:pPr>
              <w:spacing w:line="276" w:lineRule="auto"/>
              <w:rPr>
                <w:rFonts w:cs="Arial"/>
                <w:color w:val="696969" w:themeColor="text2"/>
                <w:szCs w:val="20"/>
              </w:rPr>
            </w:pPr>
            <w:r w:rsidRPr="00FE27CE">
              <w:rPr>
                <w:rFonts w:asciiTheme="minorHAnsi" w:eastAsia="Calibri" w:hAnsiTheme="minorHAnsi" w:cstheme="minorHAnsi"/>
                <w:color w:val="696969" w:themeColor="text2"/>
                <w:szCs w:val="20"/>
              </w:rPr>
              <w:t>Analyze options available in your community to address housing instability for patients</w:t>
            </w:r>
            <w:r>
              <w:rPr>
                <w:rFonts w:asciiTheme="minorHAnsi" w:eastAsia="Calibri" w:hAnsiTheme="minorHAnsi" w:cstheme="minorHAnsi"/>
                <w:color w:val="696969" w:themeColor="text2"/>
                <w:szCs w:val="20"/>
              </w:rPr>
              <w:t>.</w:t>
            </w:r>
          </w:p>
        </w:tc>
      </w:tr>
      <w:tr w:rsidR="00D1701C" w14:paraId="3FB0BA52" w14:textId="77777777" w:rsidTr="001B27F8">
        <w:tc>
          <w:tcPr>
            <w:tcW w:w="9710" w:type="dxa"/>
            <w:shd w:val="clear" w:color="auto" w:fill="E1E1E1" w:themeFill="text2" w:themeFillTint="33"/>
          </w:tcPr>
          <w:p w14:paraId="5C6C3EC4" w14:textId="77777777" w:rsidR="00D1701C" w:rsidRDefault="00D1701C" w:rsidP="001B27F8">
            <w:pPr>
              <w:spacing w:line="276" w:lineRule="auto"/>
              <w:rPr>
                <w:rFonts w:cs="Arial"/>
                <w:color w:val="696969" w:themeColor="text2"/>
                <w:szCs w:val="20"/>
              </w:rPr>
            </w:pPr>
            <w:r>
              <w:rPr>
                <w:rFonts w:cs="Arial"/>
                <w:color w:val="696969" w:themeColor="text2"/>
                <w:szCs w:val="20"/>
              </w:rPr>
              <w:t xml:space="preserve">November 17, 2021 - </w:t>
            </w:r>
            <w:r w:rsidRPr="00AB6B1F">
              <w:rPr>
                <w:rFonts w:cs="Arial"/>
                <w:color w:val="696969" w:themeColor="text2"/>
                <w:szCs w:val="20"/>
              </w:rPr>
              <w:t>Vizient’s Vulnerability Index</w:t>
            </w:r>
            <w:r>
              <w:rPr>
                <w:rFonts w:cs="Arial"/>
                <w:color w:val="696969" w:themeColor="text2"/>
                <w:szCs w:val="20"/>
              </w:rPr>
              <w:t xml:space="preserve"> – Heather </w:t>
            </w:r>
            <w:proofErr w:type="spellStart"/>
            <w:r>
              <w:rPr>
                <w:rFonts w:cs="Arial"/>
                <w:color w:val="696969" w:themeColor="text2"/>
                <w:szCs w:val="20"/>
              </w:rPr>
              <w:t>Blonsky</w:t>
            </w:r>
            <w:proofErr w:type="spellEnd"/>
            <w:r>
              <w:rPr>
                <w:rFonts w:cs="Arial"/>
                <w:color w:val="696969" w:themeColor="text2"/>
                <w:szCs w:val="20"/>
              </w:rPr>
              <w:t xml:space="preserve"> - .50 Contact Hours</w:t>
            </w:r>
          </w:p>
        </w:tc>
      </w:tr>
      <w:tr w:rsidR="00D1701C" w14:paraId="71869C65" w14:textId="77777777" w:rsidTr="001B27F8">
        <w:tc>
          <w:tcPr>
            <w:tcW w:w="9710" w:type="dxa"/>
          </w:tcPr>
          <w:p w14:paraId="79E8C2D0" w14:textId="77777777" w:rsidR="00D1701C" w:rsidRDefault="00D1701C" w:rsidP="001B27F8">
            <w:pPr>
              <w:spacing w:line="276" w:lineRule="auto"/>
              <w:rPr>
                <w:rFonts w:cs="Arial"/>
                <w:color w:val="696969" w:themeColor="text2"/>
                <w:szCs w:val="20"/>
              </w:rPr>
            </w:pPr>
            <w:r w:rsidRPr="00304BC1">
              <w:rPr>
                <w:rFonts w:asciiTheme="minorHAnsi" w:eastAsia="Calibri" w:hAnsiTheme="minorHAnsi" w:cstheme="minorHAnsi"/>
                <w:color w:val="696969" w:themeColor="text2"/>
                <w:szCs w:val="20"/>
              </w:rPr>
              <w:t>Recognize the relationships among neighborhood-level vulnerability data and hospital-level or patient-level clinical outcomes.</w:t>
            </w:r>
          </w:p>
        </w:tc>
      </w:tr>
      <w:tr w:rsidR="00D1701C" w14:paraId="09CE7340" w14:textId="77777777" w:rsidTr="001B27F8">
        <w:tc>
          <w:tcPr>
            <w:tcW w:w="9710" w:type="dxa"/>
          </w:tcPr>
          <w:p w14:paraId="542AD231" w14:textId="77777777" w:rsidR="00D1701C" w:rsidRDefault="00D1701C" w:rsidP="001B27F8">
            <w:pPr>
              <w:spacing w:line="276" w:lineRule="auto"/>
              <w:rPr>
                <w:rFonts w:cs="Arial"/>
                <w:color w:val="696969" w:themeColor="text2"/>
                <w:szCs w:val="20"/>
              </w:rPr>
            </w:pPr>
            <w:r>
              <w:rPr>
                <w:rFonts w:asciiTheme="minorHAnsi" w:eastAsia="Calibri" w:hAnsiTheme="minorHAnsi" w:cstheme="minorHAnsi"/>
                <w:color w:val="696969" w:themeColor="text2"/>
                <w:szCs w:val="20"/>
              </w:rPr>
              <w:t>Recognize</w:t>
            </w:r>
            <w:r w:rsidRPr="00304BC1">
              <w:rPr>
                <w:rFonts w:asciiTheme="minorHAnsi" w:eastAsia="Calibri" w:hAnsiTheme="minorHAnsi" w:cstheme="minorHAnsi"/>
                <w:color w:val="696969" w:themeColor="text2"/>
                <w:szCs w:val="20"/>
              </w:rPr>
              <w:t xml:space="preserve"> the use of neighborhood vulnerability among </w:t>
            </w:r>
            <w:proofErr w:type="gramStart"/>
            <w:r w:rsidRPr="00304BC1">
              <w:rPr>
                <w:rFonts w:asciiTheme="minorHAnsi" w:eastAsia="Calibri" w:hAnsiTheme="minorHAnsi" w:cstheme="minorHAnsi"/>
                <w:color w:val="696969" w:themeColor="text2"/>
                <w:szCs w:val="20"/>
              </w:rPr>
              <w:t>all of</w:t>
            </w:r>
            <w:proofErr w:type="gramEnd"/>
            <w:r w:rsidRPr="00304BC1">
              <w:rPr>
                <w:rFonts w:asciiTheme="minorHAnsi" w:eastAsia="Calibri" w:hAnsiTheme="minorHAnsi" w:cstheme="minorHAnsi"/>
                <w:color w:val="696969" w:themeColor="text2"/>
                <w:szCs w:val="20"/>
              </w:rPr>
              <w:t xml:space="preserve"> the data sources available to a Vizient member, including internal patient data and peer member comparisons and benchmarks</w:t>
            </w:r>
            <w:r>
              <w:rPr>
                <w:rFonts w:asciiTheme="minorHAnsi" w:eastAsia="Calibri" w:hAnsiTheme="minorHAnsi" w:cstheme="minorHAnsi"/>
                <w:color w:val="696969" w:themeColor="text2"/>
                <w:szCs w:val="20"/>
              </w:rPr>
              <w:t>.</w:t>
            </w:r>
          </w:p>
        </w:tc>
      </w:tr>
      <w:tr w:rsidR="00D1701C" w14:paraId="2EC960E3" w14:textId="77777777" w:rsidTr="001B27F8">
        <w:tc>
          <w:tcPr>
            <w:tcW w:w="9710" w:type="dxa"/>
            <w:shd w:val="clear" w:color="auto" w:fill="E1E1E1" w:themeFill="text2" w:themeFillTint="33"/>
          </w:tcPr>
          <w:p w14:paraId="502822BC" w14:textId="77777777" w:rsidR="00D1701C" w:rsidRDefault="00D1701C" w:rsidP="001B27F8">
            <w:pPr>
              <w:spacing w:line="276" w:lineRule="auto"/>
              <w:rPr>
                <w:rFonts w:asciiTheme="minorHAnsi" w:eastAsia="Calibri" w:hAnsiTheme="minorHAnsi" w:cstheme="minorHAnsi"/>
                <w:color w:val="696969" w:themeColor="text2"/>
                <w:szCs w:val="20"/>
              </w:rPr>
            </w:pPr>
            <w:r>
              <w:rPr>
                <w:rFonts w:asciiTheme="minorHAnsi" w:eastAsia="Calibri" w:hAnsiTheme="minorHAnsi" w:cstheme="minorHAnsi"/>
                <w:color w:val="696969" w:themeColor="text2"/>
                <w:szCs w:val="20"/>
              </w:rPr>
              <w:t xml:space="preserve">November 19, 2021 - </w:t>
            </w:r>
            <w:r w:rsidRPr="00AB6B1F">
              <w:rPr>
                <w:rFonts w:asciiTheme="minorHAnsi" w:eastAsia="Calibri" w:hAnsiTheme="minorHAnsi" w:cstheme="minorHAnsi"/>
                <w:color w:val="696969" w:themeColor="text2"/>
                <w:szCs w:val="20"/>
              </w:rPr>
              <w:t>Health Equity and the Government Policy Landscape</w:t>
            </w:r>
            <w:r>
              <w:rPr>
                <w:rFonts w:asciiTheme="minorHAnsi" w:eastAsia="Calibri" w:hAnsiTheme="minorHAnsi" w:cstheme="minorHAnsi"/>
                <w:color w:val="696969" w:themeColor="text2"/>
                <w:szCs w:val="20"/>
              </w:rPr>
              <w:t xml:space="preserve"> – Jenna Stern - .50 Contact Hours</w:t>
            </w:r>
          </w:p>
        </w:tc>
      </w:tr>
      <w:tr w:rsidR="00D1701C" w14:paraId="75C80242" w14:textId="77777777" w:rsidTr="001B27F8">
        <w:tc>
          <w:tcPr>
            <w:tcW w:w="9710" w:type="dxa"/>
          </w:tcPr>
          <w:p w14:paraId="7E96AF17" w14:textId="77777777" w:rsidR="00D1701C" w:rsidRDefault="00D1701C" w:rsidP="001B27F8">
            <w:pPr>
              <w:spacing w:line="276" w:lineRule="auto"/>
              <w:rPr>
                <w:rFonts w:asciiTheme="minorHAnsi" w:eastAsia="Calibri" w:hAnsiTheme="minorHAnsi" w:cstheme="minorHAnsi"/>
                <w:color w:val="696969" w:themeColor="text2"/>
                <w:szCs w:val="20"/>
              </w:rPr>
            </w:pPr>
            <w:r w:rsidRPr="0098564B">
              <w:rPr>
                <w:rFonts w:asciiTheme="minorHAnsi" w:eastAsia="Calibri" w:hAnsiTheme="minorHAnsi" w:cstheme="minorHAnsi"/>
                <w:color w:val="696969" w:themeColor="text2"/>
                <w:szCs w:val="20"/>
              </w:rPr>
              <w:t>Describe actions Congress has taken in 2021 to address health equity</w:t>
            </w:r>
            <w:r>
              <w:rPr>
                <w:rFonts w:asciiTheme="minorHAnsi" w:eastAsia="Calibri" w:hAnsiTheme="minorHAnsi" w:cstheme="minorHAnsi"/>
                <w:color w:val="696969" w:themeColor="text2"/>
                <w:szCs w:val="20"/>
              </w:rPr>
              <w:t>.</w:t>
            </w:r>
          </w:p>
        </w:tc>
      </w:tr>
      <w:tr w:rsidR="00D1701C" w14:paraId="789529E8" w14:textId="77777777" w:rsidTr="001B27F8">
        <w:tc>
          <w:tcPr>
            <w:tcW w:w="9710" w:type="dxa"/>
          </w:tcPr>
          <w:p w14:paraId="150B9664" w14:textId="77777777" w:rsidR="00D1701C" w:rsidRDefault="00D1701C" w:rsidP="001B27F8">
            <w:pPr>
              <w:spacing w:line="276" w:lineRule="auto"/>
              <w:rPr>
                <w:rFonts w:asciiTheme="minorHAnsi" w:eastAsia="Calibri" w:hAnsiTheme="minorHAnsi" w:cstheme="minorHAnsi"/>
                <w:color w:val="696969" w:themeColor="text2"/>
                <w:szCs w:val="20"/>
              </w:rPr>
            </w:pPr>
            <w:r w:rsidRPr="0098564B">
              <w:rPr>
                <w:rFonts w:asciiTheme="minorHAnsi" w:eastAsia="Calibri" w:hAnsiTheme="minorHAnsi" w:cstheme="minorHAnsi"/>
                <w:color w:val="696969" w:themeColor="text2"/>
                <w:szCs w:val="20"/>
              </w:rPr>
              <w:t>Give examples of how government agencies are working to decrease health equity disparities</w:t>
            </w:r>
            <w:r>
              <w:rPr>
                <w:rFonts w:asciiTheme="minorHAnsi" w:eastAsia="Calibri" w:hAnsiTheme="minorHAnsi" w:cstheme="minorHAnsi"/>
                <w:color w:val="696969" w:themeColor="text2"/>
                <w:szCs w:val="20"/>
              </w:rPr>
              <w:t>.</w:t>
            </w:r>
          </w:p>
        </w:tc>
      </w:tr>
      <w:tr w:rsidR="00D1701C" w14:paraId="722B1773" w14:textId="77777777" w:rsidTr="001B27F8">
        <w:tc>
          <w:tcPr>
            <w:tcW w:w="9710" w:type="dxa"/>
          </w:tcPr>
          <w:p w14:paraId="0D75903C" w14:textId="77777777" w:rsidR="00D1701C" w:rsidRDefault="00D1701C" w:rsidP="001B27F8">
            <w:pPr>
              <w:spacing w:line="276" w:lineRule="auto"/>
              <w:rPr>
                <w:rFonts w:asciiTheme="minorHAnsi" w:eastAsia="Calibri" w:hAnsiTheme="minorHAnsi" w:cstheme="minorHAnsi"/>
                <w:color w:val="696969" w:themeColor="text2"/>
                <w:szCs w:val="20"/>
              </w:rPr>
            </w:pPr>
            <w:r w:rsidRPr="0098564B">
              <w:rPr>
                <w:rFonts w:asciiTheme="minorHAnsi" w:eastAsia="Calibri" w:hAnsiTheme="minorHAnsi" w:cstheme="minorHAnsi"/>
                <w:color w:val="696969" w:themeColor="text2"/>
                <w:szCs w:val="20"/>
              </w:rPr>
              <w:t>Discuss potential federal strategies to address health equity</w:t>
            </w:r>
            <w:r>
              <w:rPr>
                <w:rFonts w:asciiTheme="minorHAnsi" w:eastAsia="Calibri" w:hAnsiTheme="minorHAnsi" w:cstheme="minorHAnsi"/>
                <w:color w:val="696969" w:themeColor="text2"/>
                <w:szCs w:val="20"/>
              </w:rPr>
              <w:t>.</w:t>
            </w:r>
          </w:p>
        </w:tc>
      </w:tr>
      <w:tr w:rsidR="00D1701C" w14:paraId="0C2DAAA0" w14:textId="77777777" w:rsidTr="001B27F8">
        <w:tc>
          <w:tcPr>
            <w:tcW w:w="9710" w:type="dxa"/>
            <w:shd w:val="clear" w:color="auto" w:fill="E1E1E1" w:themeFill="text2" w:themeFillTint="33"/>
          </w:tcPr>
          <w:p w14:paraId="7A2F85D1" w14:textId="77777777" w:rsidR="00D1701C" w:rsidRDefault="00D1701C" w:rsidP="001B27F8">
            <w:pPr>
              <w:spacing w:line="276" w:lineRule="auto"/>
              <w:rPr>
                <w:rFonts w:asciiTheme="minorHAnsi" w:eastAsia="Calibri" w:hAnsiTheme="minorHAnsi" w:cstheme="minorHAnsi"/>
                <w:color w:val="696969" w:themeColor="text2"/>
                <w:szCs w:val="20"/>
              </w:rPr>
            </w:pPr>
            <w:r>
              <w:rPr>
                <w:rFonts w:asciiTheme="minorHAnsi" w:eastAsia="Calibri" w:hAnsiTheme="minorHAnsi" w:cstheme="minorHAnsi"/>
                <w:color w:val="696969" w:themeColor="text2"/>
                <w:szCs w:val="20"/>
              </w:rPr>
              <w:t xml:space="preserve">November 19, 2021 - </w:t>
            </w:r>
            <w:r w:rsidRPr="003F2A29">
              <w:rPr>
                <w:rFonts w:asciiTheme="minorHAnsi" w:eastAsia="Calibri" w:hAnsiTheme="minorHAnsi" w:cstheme="minorHAnsi"/>
                <w:color w:val="696969" w:themeColor="text2"/>
                <w:szCs w:val="20"/>
              </w:rPr>
              <w:t>Hot Topic Discussion</w:t>
            </w:r>
            <w:r>
              <w:rPr>
                <w:rFonts w:asciiTheme="minorHAnsi" w:eastAsia="Calibri" w:hAnsiTheme="minorHAnsi" w:cstheme="minorHAnsi"/>
                <w:color w:val="696969" w:themeColor="text2"/>
                <w:szCs w:val="20"/>
              </w:rPr>
              <w:t xml:space="preserve"> – </w:t>
            </w:r>
            <w:proofErr w:type="spellStart"/>
            <w:r>
              <w:rPr>
                <w:rFonts w:asciiTheme="minorHAnsi" w:eastAsia="Calibri" w:hAnsiTheme="minorHAnsi" w:cstheme="minorHAnsi"/>
                <w:color w:val="696969" w:themeColor="text2"/>
                <w:szCs w:val="20"/>
              </w:rPr>
              <w:t>Shaifali</w:t>
            </w:r>
            <w:proofErr w:type="spellEnd"/>
            <w:r>
              <w:rPr>
                <w:rFonts w:asciiTheme="minorHAnsi" w:eastAsia="Calibri" w:hAnsiTheme="minorHAnsi" w:cstheme="minorHAnsi"/>
                <w:color w:val="696969" w:themeColor="text2"/>
                <w:szCs w:val="20"/>
              </w:rPr>
              <w:t xml:space="preserve"> Ray - .50 Contact Hours</w:t>
            </w:r>
          </w:p>
        </w:tc>
      </w:tr>
      <w:tr w:rsidR="00D1701C" w14:paraId="053C3BBA" w14:textId="77777777" w:rsidTr="001B27F8">
        <w:tc>
          <w:tcPr>
            <w:tcW w:w="9710" w:type="dxa"/>
          </w:tcPr>
          <w:p w14:paraId="4EF76DCD" w14:textId="77777777" w:rsidR="00D1701C" w:rsidRDefault="00D1701C" w:rsidP="001B27F8">
            <w:pPr>
              <w:spacing w:line="276" w:lineRule="auto"/>
              <w:rPr>
                <w:rFonts w:asciiTheme="minorHAnsi" w:eastAsia="Calibri" w:hAnsiTheme="minorHAnsi" w:cstheme="minorHAnsi"/>
                <w:color w:val="696969" w:themeColor="text2"/>
                <w:szCs w:val="20"/>
              </w:rPr>
            </w:pPr>
            <w:r w:rsidRPr="003F2A29">
              <w:rPr>
                <w:rFonts w:asciiTheme="minorHAnsi" w:eastAsia="Calibri" w:hAnsiTheme="minorHAnsi" w:cstheme="minorHAnsi"/>
                <w:color w:val="696969" w:themeColor="text2"/>
                <w:szCs w:val="20"/>
              </w:rPr>
              <w:t>Identify 2 strategies to improve outcomes for patients who are frequently utilizing the Emergency Department.</w:t>
            </w:r>
          </w:p>
        </w:tc>
      </w:tr>
      <w:tr w:rsidR="00D1701C" w14:paraId="14F934BF" w14:textId="77777777" w:rsidTr="001B27F8">
        <w:tc>
          <w:tcPr>
            <w:tcW w:w="9710" w:type="dxa"/>
          </w:tcPr>
          <w:p w14:paraId="72CBF169" w14:textId="77777777" w:rsidR="00D1701C" w:rsidRDefault="00D1701C" w:rsidP="001B27F8">
            <w:pPr>
              <w:spacing w:line="276" w:lineRule="auto"/>
              <w:rPr>
                <w:rFonts w:asciiTheme="minorHAnsi" w:eastAsia="Calibri" w:hAnsiTheme="minorHAnsi" w:cstheme="minorHAnsi"/>
                <w:color w:val="696969" w:themeColor="text2"/>
                <w:szCs w:val="20"/>
              </w:rPr>
            </w:pPr>
            <w:r w:rsidRPr="003F2A29">
              <w:rPr>
                <w:rFonts w:asciiTheme="minorHAnsi" w:eastAsia="Calibri" w:hAnsiTheme="minorHAnsi" w:cstheme="minorHAnsi"/>
                <w:color w:val="696969" w:themeColor="text2"/>
                <w:szCs w:val="20"/>
              </w:rPr>
              <w:t>Analyze options available in your community to address housing instability for patients.</w:t>
            </w:r>
          </w:p>
        </w:tc>
      </w:tr>
      <w:tr w:rsidR="00D1701C" w14:paraId="597918D2" w14:textId="77777777" w:rsidTr="001B27F8">
        <w:tc>
          <w:tcPr>
            <w:tcW w:w="9710" w:type="dxa"/>
            <w:shd w:val="clear" w:color="auto" w:fill="E1E1E1" w:themeFill="text2" w:themeFillTint="33"/>
          </w:tcPr>
          <w:p w14:paraId="37693092" w14:textId="77777777" w:rsidR="00D1701C" w:rsidRPr="003F2A29" w:rsidRDefault="00D1701C" w:rsidP="001B27F8">
            <w:pPr>
              <w:spacing w:line="276" w:lineRule="auto"/>
              <w:rPr>
                <w:rFonts w:asciiTheme="minorHAnsi" w:eastAsia="Calibri" w:hAnsiTheme="minorHAnsi" w:cstheme="minorHAnsi"/>
                <w:color w:val="696969" w:themeColor="text2"/>
                <w:szCs w:val="20"/>
              </w:rPr>
            </w:pPr>
            <w:r>
              <w:rPr>
                <w:rFonts w:asciiTheme="minorHAnsi" w:eastAsia="Calibri" w:hAnsiTheme="minorHAnsi" w:cstheme="minorHAnsi"/>
                <w:color w:val="696969" w:themeColor="text2"/>
                <w:szCs w:val="20"/>
              </w:rPr>
              <w:lastRenderedPageBreak/>
              <w:t xml:space="preserve">November 19, 2021 - </w:t>
            </w:r>
            <w:r w:rsidRPr="001C5D1C">
              <w:rPr>
                <w:rFonts w:asciiTheme="minorHAnsi" w:eastAsia="Calibri" w:hAnsiTheme="minorHAnsi" w:cstheme="minorHAnsi"/>
                <w:color w:val="696969" w:themeColor="text2"/>
                <w:szCs w:val="20"/>
              </w:rPr>
              <w:t>Relentlessly Pursuing Equitable and Accessible Community Health</w:t>
            </w:r>
            <w:r>
              <w:rPr>
                <w:rFonts w:asciiTheme="minorHAnsi" w:eastAsia="Calibri" w:hAnsiTheme="minorHAnsi" w:cstheme="minorHAnsi"/>
                <w:color w:val="696969" w:themeColor="text2"/>
                <w:szCs w:val="20"/>
              </w:rPr>
              <w:t xml:space="preserve"> – Cheryl </w:t>
            </w:r>
            <w:proofErr w:type="spellStart"/>
            <w:r>
              <w:rPr>
                <w:rFonts w:asciiTheme="minorHAnsi" w:eastAsia="Calibri" w:hAnsiTheme="minorHAnsi" w:cstheme="minorHAnsi"/>
                <w:color w:val="696969" w:themeColor="text2"/>
                <w:szCs w:val="20"/>
              </w:rPr>
              <w:t>Lapriore</w:t>
            </w:r>
            <w:proofErr w:type="spellEnd"/>
            <w:r>
              <w:rPr>
                <w:rFonts w:asciiTheme="minorHAnsi" w:eastAsia="Calibri" w:hAnsiTheme="minorHAnsi" w:cstheme="minorHAnsi"/>
                <w:color w:val="696969" w:themeColor="text2"/>
                <w:szCs w:val="20"/>
              </w:rPr>
              <w:t xml:space="preserve"> and Monica Lowell - .50 Contact Hours</w:t>
            </w:r>
          </w:p>
        </w:tc>
      </w:tr>
      <w:tr w:rsidR="00D1701C" w14:paraId="1D34A4E3" w14:textId="77777777" w:rsidTr="001B27F8">
        <w:tc>
          <w:tcPr>
            <w:tcW w:w="9710" w:type="dxa"/>
          </w:tcPr>
          <w:p w14:paraId="15BA0A95" w14:textId="77777777" w:rsidR="00D1701C" w:rsidRPr="003F2A29" w:rsidRDefault="00D1701C" w:rsidP="001B27F8">
            <w:pPr>
              <w:spacing w:line="276" w:lineRule="auto"/>
              <w:rPr>
                <w:rFonts w:asciiTheme="minorHAnsi" w:eastAsia="Calibri" w:hAnsiTheme="minorHAnsi" w:cstheme="minorHAnsi"/>
                <w:color w:val="696969" w:themeColor="text2"/>
                <w:szCs w:val="20"/>
              </w:rPr>
            </w:pPr>
            <w:r w:rsidRPr="00635F77">
              <w:rPr>
                <w:rFonts w:asciiTheme="minorHAnsi" w:eastAsia="Calibri" w:hAnsiTheme="minorHAnsi" w:cstheme="minorHAnsi"/>
                <w:color w:val="696969" w:themeColor="text2"/>
                <w:szCs w:val="20"/>
              </w:rPr>
              <w:t>Outline the “what”, “why” and “how” behind our community health transformation and investment strategies</w:t>
            </w:r>
          </w:p>
        </w:tc>
      </w:tr>
      <w:tr w:rsidR="00D1701C" w14:paraId="13B61777" w14:textId="77777777" w:rsidTr="001B27F8">
        <w:tc>
          <w:tcPr>
            <w:tcW w:w="9710" w:type="dxa"/>
          </w:tcPr>
          <w:p w14:paraId="07A65922" w14:textId="77777777" w:rsidR="00D1701C" w:rsidRPr="003F2A29" w:rsidRDefault="00D1701C" w:rsidP="001B27F8">
            <w:pPr>
              <w:spacing w:line="276" w:lineRule="auto"/>
              <w:rPr>
                <w:rFonts w:asciiTheme="minorHAnsi" w:eastAsia="Calibri" w:hAnsiTheme="minorHAnsi" w:cstheme="minorHAnsi"/>
                <w:color w:val="696969" w:themeColor="text2"/>
                <w:szCs w:val="20"/>
              </w:rPr>
            </w:pPr>
            <w:r w:rsidRPr="00635F77">
              <w:rPr>
                <w:rFonts w:asciiTheme="minorHAnsi" w:eastAsia="Calibri" w:hAnsiTheme="minorHAnsi" w:cstheme="minorHAnsi"/>
                <w:color w:val="696969" w:themeColor="text2"/>
                <w:szCs w:val="20"/>
              </w:rPr>
              <w:t>Provide examples of the work completed within these strategies</w:t>
            </w:r>
          </w:p>
        </w:tc>
      </w:tr>
      <w:tr w:rsidR="00D1701C" w14:paraId="0FDB22FF" w14:textId="77777777" w:rsidTr="001B27F8">
        <w:tc>
          <w:tcPr>
            <w:tcW w:w="9710" w:type="dxa"/>
          </w:tcPr>
          <w:p w14:paraId="4BAEE6DA" w14:textId="77777777" w:rsidR="00D1701C" w:rsidRPr="003F2A29" w:rsidRDefault="00D1701C" w:rsidP="001B27F8">
            <w:pPr>
              <w:spacing w:line="276" w:lineRule="auto"/>
              <w:rPr>
                <w:rFonts w:asciiTheme="minorHAnsi" w:eastAsia="Calibri" w:hAnsiTheme="minorHAnsi" w:cstheme="minorHAnsi"/>
                <w:color w:val="696969" w:themeColor="text2"/>
                <w:szCs w:val="20"/>
              </w:rPr>
            </w:pPr>
            <w:r w:rsidRPr="00635F77">
              <w:rPr>
                <w:rFonts w:asciiTheme="minorHAnsi" w:eastAsia="Calibri" w:hAnsiTheme="minorHAnsi" w:cstheme="minorHAnsi"/>
                <w:color w:val="696969" w:themeColor="text2"/>
                <w:szCs w:val="20"/>
              </w:rPr>
              <w:t>Categorize the components of the methodology utilized to develop the concept of an Anchor District</w:t>
            </w:r>
          </w:p>
        </w:tc>
      </w:tr>
    </w:tbl>
    <w:p w14:paraId="67B20BB6" w14:textId="34784060" w:rsidR="00D1701C" w:rsidRDefault="00D1701C" w:rsidP="008730EB">
      <w:pPr>
        <w:spacing w:after="120"/>
        <w:rPr>
          <w:rFonts w:cs="Arial"/>
          <w:b/>
          <w:color w:val="01ADAB"/>
          <w:sz w:val="24"/>
        </w:rPr>
      </w:pPr>
    </w:p>
    <w:p w14:paraId="044A7500" w14:textId="77777777" w:rsidR="00D1701C" w:rsidRPr="008730EB" w:rsidRDefault="00D1701C" w:rsidP="008730EB">
      <w:pPr>
        <w:spacing w:after="120"/>
        <w:rPr>
          <w:rFonts w:cs="Arial"/>
          <w:b/>
          <w:color w:val="01ADAB"/>
          <w:sz w:val="24"/>
        </w:rPr>
      </w:pP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56EAF462"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D1701C">
        <w:rPr>
          <w:rFonts w:cs="Arial"/>
          <w:color w:val="595959" w:themeColor="text1" w:themeTint="A6"/>
          <w:szCs w:val="20"/>
        </w:rPr>
        <w:t>2.50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7C35923C"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D1701C">
        <w:rPr>
          <w:rFonts w:cs="Arial"/>
          <w:color w:val="595959" w:themeColor="text1" w:themeTint="A6"/>
          <w:szCs w:val="20"/>
        </w:rPr>
        <w:t>2.50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4144596D" w14:textId="77777777" w:rsidR="00D1701C" w:rsidRPr="00AF2C70"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proofErr w:type="spellStart"/>
      <w:r w:rsidRPr="00AF2C70">
        <w:rPr>
          <w:rFonts w:asciiTheme="majorHAnsi" w:hAnsiTheme="majorHAnsi" w:cstheme="majorHAnsi"/>
          <w:color w:val="696969" w:themeColor="text2"/>
          <w:sz w:val="20"/>
          <w:szCs w:val="20"/>
        </w:rPr>
        <w:t>Shaifali</w:t>
      </w:r>
      <w:proofErr w:type="spellEnd"/>
      <w:r w:rsidRPr="00AF2C70">
        <w:rPr>
          <w:rFonts w:asciiTheme="majorHAnsi" w:hAnsiTheme="majorHAnsi" w:cstheme="majorHAnsi"/>
          <w:color w:val="696969" w:themeColor="text2"/>
          <w:sz w:val="20"/>
          <w:szCs w:val="20"/>
        </w:rPr>
        <w:t xml:space="preserve"> Ray, MHA</w:t>
      </w:r>
    </w:p>
    <w:p w14:paraId="76277B38" w14:textId="77777777" w:rsidR="00D1701C" w:rsidRPr="00AF2C70"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r w:rsidRPr="00AF2C70">
        <w:rPr>
          <w:rFonts w:asciiTheme="majorHAnsi" w:hAnsiTheme="majorHAnsi" w:cstheme="majorHAnsi"/>
          <w:color w:val="696969" w:themeColor="text2"/>
          <w:sz w:val="20"/>
          <w:szCs w:val="20"/>
        </w:rPr>
        <w:t>Senior Networks Director, Member Connections</w:t>
      </w:r>
    </w:p>
    <w:p w14:paraId="63AEFE44" w14:textId="77777777" w:rsidR="00D1701C"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r w:rsidRPr="00AF2C70">
        <w:rPr>
          <w:rFonts w:asciiTheme="majorHAnsi" w:hAnsiTheme="majorHAnsi" w:cstheme="majorHAnsi"/>
          <w:color w:val="696969" w:themeColor="text2"/>
          <w:sz w:val="20"/>
          <w:szCs w:val="20"/>
        </w:rPr>
        <w:t>Vizient, Inc.</w:t>
      </w:r>
    </w:p>
    <w:p w14:paraId="4B5D5856" w14:textId="77777777" w:rsidR="00D1701C" w:rsidRPr="00AF2C70"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p>
    <w:p w14:paraId="5712A8B8" w14:textId="77777777" w:rsidR="00D1701C" w:rsidRPr="00AF2C70"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r w:rsidRPr="00AF2C70">
        <w:rPr>
          <w:rFonts w:asciiTheme="majorHAnsi" w:hAnsiTheme="majorHAnsi" w:cstheme="majorHAnsi"/>
          <w:color w:val="696969" w:themeColor="text2"/>
          <w:sz w:val="20"/>
          <w:szCs w:val="20"/>
        </w:rPr>
        <w:t>Lindsay Mayer</w:t>
      </w:r>
      <w:r>
        <w:rPr>
          <w:rFonts w:asciiTheme="majorHAnsi" w:hAnsiTheme="majorHAnsi" w:cstheme="majorHAnsi"/>
          <w:color w:val="696969" w:themeColor="text2"/>
          <w:sz w:val="20"/>
          <w:szCs w:val="20"/>
        </w:rPr>
        <w:t>, RN</w:t>
      </w:r>
    </w:p>
    <w:p w14:paraId="01DF6DA5" w14:textId="77777777" w:rsidR="00D1701C" w:rsidRPr="00AF2C70"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r w:rsidRPr="00AF2C70">
        <w:rPr>
          <w:rFonts w:asciiTheme="majorHAnsi" w:hAnsiTheme="majorHAnsi" w:cstheme="majorHAnsi"/>
          <w:color w:val="696969" w:themeColor="text2"/>
          <w:sz w:val="20"/>
          <w:szCs w:val="20"/>
        </w:rPr>
        <w:t>RN Planner/ Reviewer</w:t>
      </w:r>
    </w:p>
    <w:p w14:paraId="737DFB66" w14:textId="77777777" w:rsidR="00D1701C" w:rsidRPr="00AF2C70"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r w:rsidRPr="00AF2C70">
        <w:rPr>
          <w:rFonts w:asciiTheme="majorHAnsi" w:hAnsiTheme="majorHAnsi" w:cstheme="majorHAnsi"/>
          <w:color w:val="696969" w:themeColor="text2"/>
          <w:sz w:val="20"/>
          <w:szCs w:val="20"/>
        </w:rPr>
        <w:t>Senior Director, Programs</w:t>
      </w:r>
    </w:p>
    <w:p w14:paraId="43227B8E" w14:textId="77777777" w:rsidR="00D1701C"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r w:rsidRPr="00AF2C70">
        <w:rPr>
          <w:rFonts w:asciiTheme="majorHAnsi" w:hAnsiTheme="majorHAnsi" w:cstheme="majorHAnsi"/>
          <w:color w:val="696969" w:themeColor="text2"/>
          <w:sz w:val="20"/>
          <w:szCs w:val="20"/>
        </w:rPr>
        <w:t>Vizient, Inc.</w:t>
      </w:r>
    </w:p>
    <w:p w14:paraId="1CEADEF7" w14:textId="77777777" w:rsidR="00D1701C"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p>
    <w:p w14:paraId="79785E2D" w14:textId="77777777" w:rsidR="00D1701C" w:rsidRPr="00AF2C70"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r w:rsidRPr="00AF2C70">
        <w:rPr>
          <w:rFonts w:asciiTheme="majorHAnsi" w:hAnsiTheme="majorHAnsi" w:cstheme="majorHAnsi"/>
          <w:color w:val="696969" w:themeColor="text2"/>
          <w:sz w:val="20"/>
          <w:szCs w:val="20"/>
        </w:rPr>
        <w:t>Monica Lowell</w:t>
      </w:r>
      <w:r>
        <w:rPr>
          <w:rFonts w:asciiTheme="majorHAnsi" w:hAnsiTheme="majorHAnsi" w:cstheme="majorHAnsi"/>
          <w:color w:val="696969" w:themeColor="text2"/>
          <w:sz w:val="20"/>
          <w:szCs w:val="20"/>
        </w:rPr>
        <w:t xml:space="preserve">, </w:t>
      </w:r>
      <w:r w:rsidRPr="00AF2C70">
        <w:rPr>
          <w:rFonts w:asciiTheme="majorHAnsi" w:hAnsiTheme="majorHAnsi" w:cstheme="majorHAnsi"/>
          <w:color w:val="696969" w:themeColor="text2"/>
          <w:sz w:val="20"/>
          <w:szCs w:val="20"/>
        </w:rPr>
        <w:t>BA</w:t>
      </w:r>
    </w:p>
    <w:p w14:paraId="19C1EA3F" w14:textId="77777777" w:rsidR="00D1701C" w:rsidRPr="00AF2C70"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r w:rsidRPr="00AF2C70">
        <w:rPr>
          <w:rFonts w:asciiTheme="majorHAnsi" w:hAnsiTheme="majorHAnsi" w:cstheme="majorHAnsi"/>
          <w:color w:val="696969" w:themeColor="text2"/>
          <w:sz w:val="20"/>
          <w:szCs w:val="20"/>
        </w:rPr>
        <w:t>Vice President, Office of Community Health Transformation/ Community Benefits</w:t>
      </w:r>
    </w:p>
    <w:p w14:paraId="3F443D24" w14:textId="77777777" w:rsidR="00D1701C"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r w:rsidRPr="00AF2C70">
        <w:rPr>
          <w:rFonts w:asciiTheme="majorHAnsi" w:hAnsiTheme="majorHAnsi" w:cstheme="majorHAnsi"/>
          <w:color w:val="696969" w:themeColor="text2"/>
          <w:sz w:val="20"/>
          <w:szCs w:val="20"/>
        </w:rPr>
        <w:t>UMass Memorial Health</w:t>
      </w:r>
    </w:p>
    <w:p w14:paraId="37EA6825" w14:textId="77777777" w:rsidR="00D1701C" w:rsidRPr="00AF2C70"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p>
    <w:p w14:paraId="36AA13A8" w14:textId="77777777" w:rsidR="00D1701C" w:rsidRPr="00AF2C70"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r w:rsidRPr="00AF2C70">
        <w:rPr>
          <w:rFonts w:asciiTheme="majorHAnsi" w:hAnsiTheme="majorHAnsi" w:cstheme="majorHAnsi"/>
          <w:color w:val="696969" w:themeColor="text2"/>
          <w:sz w:val="20"/>
          <w:szCs w:val="20"/>
        </w:rPr>
        <w:t>Tomas Villanueva</w:t>
      </w:r>
      <w:r>
        <w:rPr>
          <w:rFonts w:asciiTheme="majorHAnsi" w:hAnsiTheme="majorHAnsi" w:cstheme="majorHAnsi"/>
          <w:color w:val="696969" w:themeColor="text2"/>
          <w:sz w:val="20"/>
          <w:szCs w:val="20"/>
        </w:rPr>
        <w:t>, DO</w:t>
      </w:r>
    </w:p>
    <w:p w14:paraId="35C0E10F" w14:textId="77777777" w:rsidR="00D1701C" w:rsidRPr="00AF2C70"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p>
    <w:p w14:paraId="4386CBCC" w14:textId="77777777" w:rsidR="00D1701C" w:rsidRPr="00AF2C70"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r w:rsidRPr="00AF2C70">
        <w:rPr>
          <w:rFonts w:asciiTheme="majorHAnsi" w:hAnsiTheme="majorHAnsi" w:cstheme="majorHAnsi"/>
          <w:color w:val="696969" w:themeColor="text2"/>
          <w:sz w:val="20"/>
          <w:szCs w:val="20"/>
        </w:rPr>
        <w:t>Physician Planner/Reviewer</w:t>
      </w:r>
    </w:p>
    <w:p w14:paraId="254538AA" w14:textId="77777777" w:rsidR="00D1701C" w:rsidRDefault="00D1701C" w:rsidP="00D1701C">
      <w:pPr>
        <w:pStyle w:val="NoParagraphStyle"/>
        <w:framePr w:hSpace="180" w:wrap="around" w:vAnchor="text" w:hAnchor="margin" w:y="11"/>
        <w:spacing w:before="120" w:line="276" w:lineRule="auto"/>
        <w:contextualSpacing/>
        <w:rPr>
          <w:rFonts w:asciiTheme="majorHAnsi" w:hAnsiTheme="majorHAnsi" w:cstheme="majorHAnsi"/>
          <w:color w:val="696969" w:themeColor="text2"/>
          <w:sz w:val="20"/>
          <w:szCs w:val="20"/>
        </w:rPr>
      </w:pPr>
      <w:r w:rsidRPr="00AF2C70">
        <w:rPr>
          <w:rFonts w:asciiTheme="majorHAnsi" w:hAnsiTheme="majorHAnsi" w:cstheme="majorHAnsi"/>
          <w:color w:val="696969" w:themeColor="text2"/>
          <w:sz w:val="20"/>
          <w:szCs w:val="20"/>
        </w:rPr>
        <w:t>Principal</w:t>
      </w:r>
    </w:p>
    <w:p w14:paraId="0B0D8A21" w14:textId="4BE46FD9" w:rsidR="00CB449D" w:rsidRDefault="00D1701C" w:rsidP="00D1701C">
      <w:pPr>
        <w:rPr>
          <w:rFonts w:asciiTheme="majorHAnsi" w:hAnsiTheme="majorHAnsi" w:cstheme="majorHAnsi"/>
          <w:color w:val="696969" w:themeColor="text2"/>
          <w:szCs w:val="20"/>
        </w:rPr>
      </w:pPr>
      <w:r w:rsidRPr="00AF2C70">
        <w:rPr>
          <w:rFonts w:asciiTheme="majorHAnsi" w:hAnsiTheme="majorHAnsi" w:cstheme="majorHAnsi"/>
          <w:color w:val="696969" w:themeColor="text2"/>
          <w:szCs w:val="20"/>
        </w:rPr>
        <w:t>Vizient, Inc.</w:t>
      </w:r>
    </w:p>
    <w:p w14:paraId="15A3AF5A" w14:textId="77777777" w:rsidR="00D1701C" w:rsidRPr="00145C63" w:rsidRDefault="00D1701C" w:rsidP="00D1701C">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8FD7639" w14:textId="77777777" w:rsidR="00D1701C" w:rsidRPr="00D1701C" w:rsidRDefault="00D1701C" w:rsidP="00D1701C">
      <w:pPr>
        <w:rPr>
          <w:bCs/>
          <w:color w:val="595959" w:themeColor="text1" w:themeTint="A6"/>
        </w:rPr>
      </w:pPr>
      <w:r w:rsidRPr="00D1701C">
        <w:rPr>
          <w:bCs/>
          <w:color w:val="595959" w:themeColor="text1" w:themeTint="A6"/>
        </w:rPr>
        <w:t xml:space="preserve">Heather </w:t>
      </w:r>
      <w:proofErr w:type="spellStart"/>
      <w:r w:rsidRPr="00D1701C">
        <w:rPr>
          <w:bCs/>
          <w:color w:val="595959" w:themeColor="text1" w:themeTint="A6"/>
        </w:rPr>
        <w:t>Blonsky</w:t>
      </w:r>
      <w:proofErr w:type="spellEnd"/>
      <w:r w:rsidRPr="00D1701C">
        <w:rPr>
          <w:bCs/>
          <w:color w:val="595959" w:themeColor="text1" w:themeTint="A6"/>
        </w:rPr>
        <w:t>, BA, MAS</w:t>
      </w:r>
    </w:p>
    <w:p w14:paraId="3EAD3848" w14:textId="77777777" w:rsidR="00D1701C" w:rsidRPr="00D1701C" w:rsidRDefault="00D1701C" w:rsidP="00D1701C">
      <w:pPr>
        <w:rPr>
          <w:bCs/>
          <w:color w:val="595959" w:themeColor="text1" w:themeTint="A6"/>
        </w:rPr>
      </w:pPr>
      <w:r w:rsidRPr="00D1701C">
        <w:rPr>
          <w:bCs/>
          <w:color w:val="595959" w:themeColor="text1" w:themeTint="A6"/>
        </w:rPr>
        <w:t>Data Scientist</w:t>
      </w:r>
    </w:p>
    <w:p w14:paraId="1654F840" w14:textId="77777777" w:rsidR="00D1701C" w:rsidRPr="00D1701C" w:rsidRDefault="00D1701C" w:rsidP="00D1701C">
      <w:pPr>
        <w:rPr>
          <w:bCs/>
          <w:color w:val="595959" w:themeColor="text1" w:themeTint="A6"/>
        </w:rPr>
      </w:pPr>
      <w:r w:rsidRPr="00D1701C">
        <w:rPr>
          <w:bCs/>
          <w:color w:val="595959" w:themeColor="text1" w:themeTint="A6"/>
        </w:rPr>
        <w:t>Vizient, Inc.</w:t>
      </w:r>
    </w:p>
    <w:p w14:paraId="54C47DC6" w14:textId="77777777" w:rsidR="00D1701C" w:rsidRPr="00D1701C" w:rsidRDefault="00D1701C" w:rsidP="00D1701C">
      <w:pPr>
        <w:rPr>
          <w:bCs/>
          <w:color w:val="595959" w:themeColor="text1" w:themeTint="A6"/>
        </w:rPr>
      </w:pPr>
    </w:p>
    <w:p w14:paraId="1119FC8F" w14:textId="77777777" w:rsidR="00D1701C" w:rsidRPr="00D1701C" w:rsidRDefault="00D1701C" w:rsidP="00D1701C">
      <w:pPr>
        <w:rPr>
          <w:bCs/>
          <w:color w:val="595959" w:themeColor="text1" w:themeTint="A6"/>
        </w:rPr>
      </w:pPr>
      <w:r w:rsidRPr="00D1701C">
        <w:rPr>
          <w:bCs/>
          <w:color w:val="595959" w:themeColor="text1" w:themeTint="A6"/>
        </w:rPr>
        <w:t>Theresa E. Jenner, MSW, LICSW, CCM</w:t>
      </w:r>
    </w:p>
    <w:p w14:paraId="2CFAB572" w14:textId="77777777" w:rsidR="00D1701C" w:rsidRPr="00D1701C" w:rsidRDefault="00D1701C" w:rsidP="00D1701C">
      <w:pPr>
        <w:rPr>
          <w:bCs/>
          <w:color w:val="595959" w:themeColor="text1" w:themeTint="A6"/>
        </w:rPr>
      </w:pPr>
      <w:r w:rsidRPr="00D1701C">
        <w:rPr>
          <w:bCs/>
          <w:color w:val="595959" w:themeColor="text1" w:themeTint="A6"/>
        </w:rPr>
        <w:t xml:space="preserve">Vice President, Care Coordination </w:t>
      </w:r>
    </w:p>
    <w:p w14:paraId="290F926F" w14:textId="77777777" w:rsidR="00D1701C" w:rsidRPr="00D1701C" w:rsidRDefault="00D1701C" w:rsidP="00D1701C">
      <w:pPr>
        <w:rPr>
          <w:bCs/>
          <w:color w:val="595959" w:themeColor="text1" w:themeTint="A6"/>
        </w:rPr>
      </w:pPr>
      <w:r w:rsidRPr="00D1701C">
        <w:rPr>
          <w:bCs/>
          <w:color w:val="595959" w:themeColor="text1" w:themeTint="A6"/>
        </w:rPr>
        <w:t>Lifespan</w:t>
      </w:r>
    </w:p>
    <w:p w14:paraId="557172C1" w14:textId="77777777" w:rsidR="00D1701C" w:rsidRPr="00D1701C" w:rsidRDefault="00D1701C" w:rsidP="00D1701C">
      <w:pPr>
        <w:rPr>
          <w:bCs/>
          <w:color w:val="595959" w:themeColor="text1" w:themeTint="A6"/>
        </w:rPr>
      </w:pPr>
    </w:p>
    <w:p w14:paraId="7C4C4C6C" w14:textId="77777777" w:rsidR="00D1701C" w:rsidRPr="00D1701C" w:rsidRDefault="00D1701C" w:rsidP="00D1701C">
      <w:pPr>
        <w:rPr>
          <w:bCs/>
          <w:color w:val="595959" w:themeColor="text1" w:themeTint="A6"/>
        </w:rPr>
      </w:pPr>
      <w:r w:rsidRPr="00D1701C">
        <w:rPr>
          <w:bCs/>
          <w:color w:val="595959" w:themeColor="text1" w:themeTint="A6"/>
        </w:rPr>
        <w:t>Jenna Stern, JD</w:t>
      </w:r>
    </w:p>
    <w:p w14:paraId="161CC42C" w14:textId="77777777" w:rsidR="00D1701C" w:rsidRPr="00D1701C" w:rsidRDefault="00D1701C" w:rsidP="00D1701C">
      <w:pPr>
        <w:rPr>
          <w:bCs/>
          <w:color w:val="595959" w:themeColor="text1" w:themeTint="A6"/>
        </w:rPr>
      </w:pPr>
      <w:r w:rsidRPr="00D1701C">
        <w:rPr>
          <w:bCs/>
          <w:color w:val="595959" w:themeColor="text1" w:themeTint="A6"/>
        </w:rPr>
        <w:t>Sr Regulatory Affairs &amp; Public Policy Director</w:t>
      </w:r>
    </w:p>
    <w:p w14:paraId="689E860D" w14:textId="77777777" w:rsidR="00D1701C" w:rsidRPr="00D1701C" w:rsidRDefault="00D1701C" w:rsidP="00D1701C">
      <w:pPr>
        <w:rPr>
          <w:bCs/>
          <w:color w:val="595959" w:themeColor="text1" w:themeTint="A6"/>
        </w:rPr>
      </w:pPr>
      <w:r w:rsidRPr="00D1701C">
        <w:rPr>
          <w:bCs/>
          <w:color w:val="595959" w:themeColor="text1" w:themeTint="A6"/>
        </w:rPr>
        <w:t>Vizient, Inc.</w:t>
      </w:r>
    </w:p>
    <w:p w14:paraId="24899829" w14:textId="77777777" w:rsidR="00D1701C" w:rsidRPr="00D1701C" w:rsidRDefault="00D1701C" w:rsidP="00D1701C">
      <w:pPr>
        <w:rPr>
          <w:bCs/>
          <w:color w:val="595959" w:themeColor="text1" w:themeTint="A6"/>
        </w:rPr>
      </w:pPr>
    </w:p>
    <w:p w14:paraId="4D9F24E6" w14:textId="77777777" w:rsidR="00D1701C" w:rsidRPr="00D1701C" w:rsidRDefault="00D1701C" w:rsidP="00D1701C">
      <w:pPr>
        <w:rPr>
          <w:bCs/>
          <w:color w:val="595959" w:themeColor="text1" w:themeTint="A6"/>
        </w:rPr>
      </w:pPr>
      <w:r w:rsidRPr="00D1701C">
        <w:rPr>
          <w:bCs/>
          <w:color w:val="595959" w:themeColor="text1" w:themeTint="A6"/>
        </w:rPr>
        <w:t>Darcey Cobbs-Lomax, MBA, MPH</w:t>
      </w:r>
    </w:p>
    <w:p w14:paraId="6D577ABF" w14:textId="77777777" w:rsidR="00D1701C" w:rsidRPr="00D1701C" w:rsidRDefault="00D1701C" w:rsidP="00D1701C">
      <w:pPr>
        <w:rPr>
          <w:bCs/>
          <w:color w:val="595959" w:themeColor="text1" w:themeTint="A6"/>
        </w:rPr>
      </w:pPr>
      <w:r w:rsidRPr="00D1701C">
        <w:rPr>
          <w:bCs/>
          <w:color w:val="595959" w:themeColor="text1" w:themeTint="A6"/>
        </w:rPr>
        <w:t>Director Office of Health Equity</w:t>
      </w:r>
    </w:p>
    <w:p w14:paraId="500CE081" w14:textId="77777777" w:rsidR="00D1701C" w:rsidRPr="00D1701C" w:rsidRDefault="00D1701C" w:rsidP="00D1701C">
      <w:pPr>
        <w:rPr>
          <w:bCs/>
          <w:color w:val="595959" w:themeColor="text1" w:themeTint="A6"/>
        </w:rPr>
      </w:pPr>
      <w:r w:rsidRPr="00D1701C">
        <w:rPr>
          <w:bCs/>
          <w:color w:val="595959" w:themeColor="text1" w:themeTint="A6"/>
        </w:rPr>
        <w:t>Yale New Haven Health System</w:t>
      </w:r>
    </w:p>
    <w:p w14:paraId="190D9D17" w14:textId="77777777" w:rsidR="00D1701C" w:rsidRPr="00D1701C" w:rsidRDefault="00D1701C" w:rsidP="00D1701C">
      <w:pPr>
        <w:rPr>
          <w:bCs/>
          <w:color w:val="595959" w:themeColor="text1" w:themeTint="A6"/>
        </w:rPr>
      </w:pPr>
    </w:p>
    <w:p w14:paraId="3A50483C" w14:textId="77777777" w:rsidR="00D1701C" w:rsidRPr="00D1701C" w:rsidRDefault="00D1701C" w:rsidP="00D1701C">
      <w:pPr>
        <w:rPr>
          <w:bCs/>
          <w:color w:val="595959" w:themeColor="text1" w:themeTint="A6"/>
        </w:rPr>
      </w:pPr>
      <w:r w:rsidRPr="00D1701C">
        <w:rPr>
          <w:bCs/>
          <w:color w:val="595959" w:themeColor="text1" w:themeTint="A6"/>
        </w:rPr>
        <w:t xml:space="preserve">Cheryl M. </w:t>
      </w:r>
      <w:proofErr w:type="spellStart"/>
      <w:r w:rsidRPr="00D1701C">
        <w:rPr>
          <w:bCs/>
          <w:color w:val="595959" w:themeColor="text1" w:themeTint="A6"/>
        </w:rPr>
        <w:t>Lapriore</w:t>
      </w:r>
      <w:proofErr w:type="spellEnd"/>
      <w:r w:rsidRPr="00D1701C">
        <w:rPr>
          <w:bCs/>
          <w:color w:val="595959" w:themeColor="text1" w:themeTint="A6"/>
        </w:rPr>
        <w:t>, MBA</w:t>
      </w:r>
    </w:p>
    <w:p w14:paraId="34EFE736" w14:textId="77777777" w:rsidR="00D1701C" w:rsidRPr="00D1701C" w:rsidRDefault="00D1701C" w:rsidP="00D1701C">
      <w:pPr>
        <w:rPr>
          <w:bCs/>
          <w:color w:val="595959" w:themeColor="text1" w:themeTint="A6"/>
        </w:rPr>
      </w:pPr>
      <w:r w:rsidRPr="00D1701C">
        <w:rPr>
          <w:bCs/>
          <w:color w:val="595959" w:themeColor="text1" w:themeTint="A6"/>
        </w:rPr>
        <w:t>Senior Vice President &amp; Chief of Staff</w:t>
      </w:r>
    </w:p>
    <w:p w14:paraId="7285CC0B" w14:textId="77777777" w:rsidR="00D1701C" w:rsidRPr="00D1701C" w:rsidRDefault="00D1701C" w:rsidP="00D1701C">
      <w:pPr>
        <w:rPr>
          <w:bCs/>
          <w:color w:val="595959" w:themeColor="text1" w:themeTint="A6"/>
        </w:rPr>
      </w:pPr>
      <w:r w:rsidRPr="00D1701C">
        <w:rPr>
          <w:bCs/>
          <w:color w:val="595959" w:themeColor="text1" w:themeTint="A6"/>
        </w:rPr>
        <w:lastRenderedPageBreak/>
        <w:t>President, UMass Memorial Health Ventures</w:t>
      </w:r>
      <w:r w:rsidRPr="00D1701C">
        <w:rPr>
          <w:bCs/>
          <w:color w:val="595959" w:themeColor="text1" w:themeTint="A6"/>
        </w:rPr>
        <w:tab/>
        <w:t>.</w:t>
      </w:r>
    </w:p>
    <w:p w14:paraId="11F1C280" w14:textId="77777777" w:rsidR="00D1701C" w:rsidRPr="00D1701C" w:rsidRDefault="00D1701C" w:rsidP="00D1701C">
      <w:pPr>
        <w:rPr>
          <w:bCs/>
          <w:color w:val="595959" w:themeColor="text1" w:themeTint="A6"/>
        </w:rPr>
      </w:pPr>
      <w:r w:rsidRPr="00D1701C">
        <w:rPr>
          <w:bCs/>
          <w:color w:val="595959" w:themeColor="text1" w:themeTint="A6"/>
        </w:rPr>
        <w:t>UMass Memorial Health, Inc</w:t>
      </w:r>
    </w:p>
    <w:p w14:paraId="02BF6FC3" w14:textId="77777777" w:rsidR="00D1701C" w:rsidRPr="00D1701C" w:rsidRDefault="00D1701C" w:rsidP="00D1701C">
      <w:pPr>
        <w:rPr>
          <w:bCs/>
          <w:color w:val="595959" w:themeColor="text1" w:themeTint="A6"/>
        </w:rPr>
      </w:pPr>
    </w:p>
    <w:p w14:paraId="052F355B" w14:textId="77777777" w:rsidR="00D1701C" w:rsidRPr="00D1701C" w:rsidRDefault="00D1701C" w:rsidP="00D1701C">
      <w:pPr>
        <w:rPr>
          <w:bCs/>
          <w:color w:val="595959" w:themeColor="text1" w:themeTint="A6"/>
        </w:rPr>
      </w:pPr>
      <w:r w:rsidRPr="00D1701C">
        <w:rPr>
          <w:bCs/>
          <w:color w:val="595959" w:themeColor="text1" w:themeTint="A6"/>
        </w:rPr>
        <w:t>Monica Lowell, BA</w:t>
      </w:r>
    </w:p>
    <w:p w14:paraId="7F1E894C" w14:textId="77777777" w:rsidR="00D1701C" w:rsidRPr="00D1701C" w:rsidRDefault="00D1701C" w:rsidP="00D1701C">
      <w:pPr>
        <w:rPr>
          <w:bCs/>
          <w:color w:val="595959" w:themeColor="text1" w:themeTint="A6"/>
        </w:rPr>
      </w:pPr>
      <w:r w:rsidRPr="00D1701C">
        <w:rPr>
          <w:bCs/>
          <w:color w:val="595959" w:themeColor="text1" w:themeTint="A6"/>
        </w:rPr>
        <w:t>Vice President, Office of Community Health Transformation/ Community Benefits</w:t>
      </w:r>
    </w:p>
    <w:p w14:paraId="354EA9E3" w14:textId="51862402" w:rsidR="00CB449D" w:rsidRPr="00D1701C" w:rsidRDefault="00D1701C" w:rsidP="00D1701C">
      <w:pPr>
        <w:rPr>
          <w:bCs/>
          <w:color w:val="595959" w:themeColor="text1" w:themeTint="A6"/>
        </w:rPr>
      </w:pPr>
      <w:r w:rsidRPr="00D1701C">
        <w:rPr>
          <w:bCs/>
          <w:color w:val="595959" w:themeColor="text1" w:themeTint="A6"/>
        </w:rPr>
        <w:t>UMass Memorial Health Care, Inc.</w:t>
      </w:r>
    </w:p>
    <w:p w14:paraId="25D8488D" w14:textId="77777777" w:rsidR="008730EB" w:rsidRPr="00D1701C" w:rsidRDefault="008730EB" w:rsidP="008730EB">
      <w:pPr>
        <w:rPr>
          <w:bCs/>
        </w:rPr>
      </w:pPr>
    </w:p>
    <w:sectPr w:rsidR="008730EB" w:rsidRPr="00D1701C"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C1A72" w14:textId="77777777" w:rsidR="006F4FD2" w:rsidRDefault="006F4FD2" w:rsidP="00971D43">
      <w:r>
        <w:separator/>
      </w:r>
    </w:p>
  </w:endnote>
  <w:endnote w:type="continuationSeparator" w:id="0">
    <w:p w14:paraId="497535EE" w14:textId="77777777" w:rsidR="006F4FD2" w:rsidRDefault="006F4FD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97DDE" w14:textId="77777777" w:rsidR="006F4FD2" w:rsidRDefault="006F4FD2" w:rsidP="00971D43">
      <w:r>
        <w:separator/>
      </w:r>
    </w:p>
  </w:footnote>
  <w:footnote w:type="continuationSeparator" w:id="0">
    <w:p w14:paraId="159739E1" w14:textId="77777777" w:rsidR="006F4FD2" w:rsidRDefault="006F4FD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6F4FD2"/>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1701C"/>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NoParagraphStyle">
    <w:name w:val="[No Paragraph Style]"/>
    <w:uiPriority w:val="99"/>
    <w:rsid w:val="00D1701C"/>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SourceDataModel Name="System" TargetDataSourceId="00b80028-d226-4a39-9a19-6787589aad19"/>
</file>

<file path=customXml/item11.xml><?xml version="1.0" encoding="utf-8"?>
<AllExternalAdhocVariableMappings/>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VariableListDefinition name="System" displayName="System" id="dc9731b4-d0d2-4ed5-b20d-434d69de1706" isdomainofvalue="False" dataSourceId="00b80028-d226-4a39-9a19-6787589aad19"/>
</file>

<file path=customXml/item14.xml><?xml version="1.0" encoding="utf-8"?>
<VariableListDefinition name="Computed" displayName="Computed" id="69155e26-4760-488b-ab4c-bb15b0f8b2a2" isdomainofvalue="False" dataSourceId="87651697-ca1f-4d80-9f69-bb743e325714"/>
</file>

<file path=customXml/item15.xml><?xml version="1.0" encoding="utf-8"?>
<DocPartTree/>
</file>

<file path=customXml/item16.xml><?xml version="1.0" encoding="utf-8"?>
<VariableUsageMapping/>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SourceDataModel Name="AD_HOC" TargetDataSourceId="80be7e5f-6e71-448c-9228-23264555308c"/>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VariableListDefinition name="AD_HOC" displayName="AD_HOC" id="9426ea6f-1b24-4683-bca3-85d71f6375fd" isdomainofvalue="False" dataSourceId="80be7e5f-6e71-448c-9228-23264555308c"/>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AllWordPDs>
</AllWordPDs>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AllMetadata/>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SourceDataModel Name="Computed" TargetDataSourceId="87651697-ca1f-4d80-9f69-bb743e325714"/>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23</cp:revision>
  <cp:lastPrinted>2015-12-22T16:01:00Z</cp:lastPrinted>
  <dcterms:created xsi:type="dcterms:W3CDTF">2020-01-30T19:54:00Z</dcterms:created>
  <dcterms:modified xsi:type="dcterms:W3CDTF">2021-10-20T18:02:00Z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