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15A973F4" w:rsidR="00ED6AE4" w:rsidRPr="00A61256" w:rsidRDefault="00FA1EF5" w:rsidP="00ED6AE4">
      <w:pPr>
        <w:pStyle w:val="Heading"/>
        <w:rPr>
          <w:sz w:val="26"/>
          <w:szCs w:val="26"/>
        </w:rPr>
      </w:pPr>
      <w:r w:rsidRPr="00A61256">
        <w:rPr>
          <w:sz w:val="26"/>
          <w:szCs w:val="26"/>
        </w:rPr>
        <w:t>Is it Time to Squeeze Down on Sepsis? The When, What and How of Vasopressor Use in Sepsis</w:t>
      </w:r>
    </w:p>
    <w:p w14:paraId="0D0DC3CD" w14:textId="5B0FBA9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A1EF5">
        <w:rPr>
          <w:color w:val="595959" w:themeColor="text1" w:themeTint="A6"/>
        </w:rPr>
        <w:t>April 7, 2021</w:t>
      </w:r>
    </w:p>
    <w:p w14:paraId="641D3E3A" w14:textId="5BEB169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A1EF5">
        <w:rPr>
          <w:color w:val="595959" w:themeColor="text1" w:themeTint="A6"/>
        </w:rPr>
        <w:t>Linda Thomas,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 xml:space="preserve">in its </w:t>
      </w:r>
      <w:proofErr w:type="gramStart"/>
      <w:r w:rsidRPr="00145C63">
        <w:rPr>
          <w:rFonts w:cs="Arial"/>
          <w:color w:val="595959" w:themeColor="text1" w:themeTint="A6"/>
          <w:szCs w:val="20"/>
        </w:rPr>
        <w:t>entirety</w:t>
      </w:r>
      <w:proofErr w:type="gramEnd"/>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proofErr w:type="gramStart"/>
      <w:r w:rsidR="00952F89" w:rsidRPr="00145C63">
        <w:rPr>
          <w:rFonts w:cs="Arial"/>
          <w:color w:val="595959" w:themeColor="text1" w:themeTint="A6"/>
          <w:szCs w:val="20"/>
        </w:rPr>
        <w:t>credit</w:t>
      </w:r>
      <w:proofErr w:type="gramEnd"/>
    </w:p>
    <w:p w14:paraId="5B37B83E" w14:textId="5BB9607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A00547">
        <w:rPr>
          <w:rFonts w:cs="Arial"/>
          <w:b/>
          <w:color w:val="595959" w:themeColor="text1" w:themeTint="A6"/>
          <w:szCs w:val="20"/>
        </w:rPr>
        <w:t xml:space="preserve">May 23, </w:t>
      </w:r>
      <w:proofErr w:type="gramStart"/>
      <w:r w:rsidR="00A00547">
        <w:rPr>
          <w:rFonts w:cs="Arial"/>
          <w:b/>
          <w:color w:val="595959" w:themeColor="text1" w:themeTint="A6"/>
          <w:szCs w:val="20"/>
        </w:rPr>
        <w:t>2021</w:t>
      </w:r>
      <w:proofErr w:type="gramEnd"/>
    </w:p>
    <w:p w14:paraId="2B4ECF29" w14:textId="280DC030"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p>
    <w:p w14:paraId="096E2287" w14:textId="5C57587B"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34B861F7" w:rsidR="0035174D" w:rsidRPr="00145C63" w:rsidRDefault="00A00547"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 xml:space="preserve">List the key elements of the sepsis metrics recommended for the management of septic </w:t>
      </w:r>
      <w:proofErr w:type="gramStart"/>
      <w:r>
        <w:rPr>
          <w:rFonts w:eastAsia="Calibri" w:cs="Arial"/>
          <w:color w:val="595959" w:themeColor="text1" w:themeTint="A6"/>
          <w:szCs w:val="20"/>
        </w:rPr>
        <w:t>shock</w:t>
      </w:r>
      <w:proofErr w:type="gramEnd"/>
    </w:p>
    <w:p w14:paraId="193176A5" w14:textId="64E21DE2" w:rsidR="004A294A" w:rsidRPr="00145C63" w:rsidRDefault="00A00547"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 xml:space="preserve">Describe the patient population who would benefit most from early vasopressor </w:t>
      </w:r>
      <w:proofErr w:type="gramStart"/>
      <w:r>
        <w:rPr>
          <w:rFonts w:eastAsia="Calibri" w:cs="Arial"/>
          <w:color w:val="595959" w:themeColor="text1" w:themeTint="A6"/>
          <w:szCs w:val="20"/>
        </w:rPr>
        <w:t>use</w:t>
      </w:r>
      <w:proofErr w:type="gramEnd"/>
    </w:p>
    <w:p w14:paraId="19A14A12" w14:textId="5BF5AF9C" w:rsidR="004A294A" w:rsidRPr="00145C63" w:rsidRDefault="00A00547"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 xml:space="preserve">Evaluate a patient case and choose an appropriate </w:t>
      </w:r>
      <w:proofErr w:type="gramStart"/>
      <w:r>
        <w:rPr>
          <w:rFonts w:cs="Arial"/>
          <w:color w:val="595959" w:themeColor="text1" w:themeTint="A6"/>
          <w:szCs w:val="20"/>
        </w:rPr>
        <w:t>vasopressor</w:t>
      </w:r>
      <w:proofErr w:type="gramEnd"/>
    </w:p>
    <w:p w14:paraId="5BA35BDF" w14:textId="074B1713" w:rsidR="0013180C" w:rsidRDefault="00A00547" w:rsidP="0013180C">
      <w:pPr>
        <w:pStyle w:val="ListParagraph"/>
        <w:numPr>
          <w:ilvl w:val="0"/>
          <w:numId w:val="40"/>
        </w:numPr>
        <w:ind w:left="360"/>
        <w:rPr>
          <w:color w:val="595959" w:themeColor="text1" w:themeTint="A6"/>
        </w:rPr>
      </w:pPr>
      <w:r>
        <w:rPr>
          <w:color w:val="595959" w:themeColor="text1" w:themeTint="A6"/>
        </w:rPr>
        <w:t xml:space="preserve">Define the role of midodrine for the discontinuation of parenteral vasoactive </w:t>
      </w:r>
      <w:proofErr w:type="gramStart"/>
      <w:r>
        <w:rPr>
          <w:color w:val="595959" w:themeColor="text1" w:themeTint="A6"/>
        </w:rPr>
        <w:t>medications</w:t>
      </w:r>
      <w:proofErr w:type="gramEnd"/>
    </w:p>
    <w:p w14:paraId="66C0DD8F" w14:textId="77777777" w:rsidR="00A61256" w:rsidRPr="00A61256" w:rsidRDefault="00A61256" w:rsidP="00A61256"/>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D9B7DEF" w14:textId="77777777" w:rsidR="00A61256" w:rsidRDefault="00A61256" w:rsidP="00155E54">
      <w:pPr>
        <w:rPr>
          <w:rFonts w:cs="Arial"/>
          <w:b/>
          <w:color w:val="595959" w:themeColor="text1" w:themeTint="A6"/>
          <w:szCs w:val="20"/>
          <w:u w:val="single"/>
        </w:rPr>
      </w:pPr>
    </w:p>
    <w:p w14:paraId="120C4F5E" w14:textId="0673A55C"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37AD2E20"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A00547">
        <w:rPr>
          <w:rFonts w:cs="Arial"/>
          <w:color w:val="595959" w:themeColor="text1" w:themeTint="A6"/>
        </w:rPr>
        <w:t xml:space="preserve"> 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1000B6D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2935CF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A00547">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A00547">
        <w:rPr>
          <w:rFonts w:cs="Arial"/>
          <w:color w:val="595959" w:themeColor="text1" w:themeTint="A6"/>
        </w:rPr>
        <w:t>113</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A61256">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A61256">
      <w:pPr>
        <w:rPr>
          <w:color w:val="595959" w:themeColor="text1" w:themeTint="A6"/>
        </w:rPr>
      </w:pPr>
    </w:p>
    <w:p w14:paraId="5C7E50F3" w14:textId="75C0C108" w:rsidR="00A61256" w:rsidRDefault="00A61256" w:rsidP="00A61256">
      <w:pPr>
        <w:rPr>
          <w:rFonts w:cs="Arial"/>
          <w:bCs/>
          <w:i/>
          <w:iCs/>
          <w:color w:val="595959" w:themeColor="text1" w:themeTint="A6"/>
          <w:szCs w:val="20"/>
        </w:rPr>
      </w:pPr>
      <w:r>
        <w:rPr>
          <w:rFonts w:cs="Arial"/>
          <w:bCs/>
          <w:i/>
          <w:iCs/>
          <w:color w:val="595959" w:themeColor="text1" w:themeTint="A6"/>
          <w:szCs w:val="20"/>
        </w:rPr>
        <w:t>T</w:t>
      </w:r>
      <w:r w:rsidRPr="00A61256">
        <w:rPr>
          <w:rFonts w:cs="Arial"/>
          <w:bCs/>
          <w:i/>
          <w:iCs/>
          <w:color w:val="595959" w:themeColor="text1" w:themeTint="A6"/>
          <w:szCs w:val="20"/>
        </w:rPr>
        <w:t>he presenter will discuss off-label use of drugs</w:t>
      </w:r>
      <w:r>
        <w:rPr>
          <w:rFonts w:cs="Arial"/>
          <w:bCs/>
          <w:i/>
          <w:iCs/>
          <w:color w:val="595959" w:themeColor="text1" w:themeTint="A6"/>
          <w:szCs w:val="20"/>
        </w:rPr>
        <w:t xml:space="preserve">.  </w:t>
      </w:r>
      <w:r w:rsidR="00CB449D" w:rsidRPr="00A61256">
        <w:rPr>
          <w:rFonts w:cs="Arial"/>
          <w:bCs/>
          <w:i/>
          <w:iCs/>
          <w:color w:val="595959" w:themeColor="text1" w:themeTint="A6"/>
          <w:szCs w:val="20"/>
        </w:rPr>
        <w:t xml:space="preserve">Relevant financial relationships: </w:t>
      </w:r>
      <w:r w:rsidR="00A00547" w:rsidRPr="00A61256">
        <w:rPr>
          <w:rFonts w:cs="Arial"/>
          <w:bCs/>
          <w:i/>
          <w:iCs/>
          <w:color w:val="595959" w:themeColor="text1" w:themeTint="A6"/>
          <w:szCs w:val="20"/>
        </w:rPr>
        <w:t xml:space="preserve">Christine </w:t>
      </w:r>
      <w:proofErr w:type="spellStart"/>
      <w:r w:rsidR="00A00547" w:rsidRPr="00A61256">
        <w:rPr>
          <w:rFonts w:cs="Arial"/>
          <w:bCs/>
          <w:i/>
          <w:iCs/>
          <w:color w:val="595959" w:themeColor="text1" w:themeTint="A6"/>
          <w:szCs w:val="20"/>
        </w:rPr>
        <w:t>Groth</w:t>
      </w:r>
      <w:proofErr w:type="spellEnd"/>
      <w:r w:rsidR="00A00547" w:rsidRPr="00A61256">
        <w:rPr>
          <w:rFonts w:cs="Arial"/>
          <w:bCs/>
          <w:i/>
          <w:iCs/>
          <w:color w:val="595959" w:themeColor="text1" w:themeTint="A6"/>
          <w:szCs w:val="20"/>
        </w:rPr>
        <w:t xml:space="preserve"> (planning committee member) received consultant/advisory board fees from Johnson &amp; Johnson and PAR Sterile </w:t>
      </w:r>
      <w:r w:rsidRPr="00A61256">
        <w:rPr>
          <w:rFonts w:cs="Arial"/>
          <w:bCs/>
          <w:i/>
          <w:iCs/>
          <w:color w:val="595959" w:themeColor="text1" w:themeTint="A6"/>
          <w:szCs w:val="20"/>
        </w:rPr>
        <w:t>Pharmaceuticals</w:t>
      </w:r>
      <w:r>
        <w:rPr>
          <w:rFonts w:cs="Arial"/>
          <w:bCs/>
          <w:i/>
          <w:iCs/>
          <w:color w:val="595959" w:themeColor="text1" w:themeTint="A6"/>
          <w:szCs w:val="20"/>
        </w:rPr>
        <w:t xml:space="preserv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7BC29D4F" w:rsidR="00CB449D" w:rsidRPr="00145C63" w:rsidRDefault="00A61256" w:rsidP="00DD68D3">
      <w:pPr>
        <w:rPr>
          <w:b/>
          <w:color w:val="595959" w:themeColor="text1" w:themeTint="A6"/>
        </w:rPr>
      </w:pPr>
      <w:r>
        <w:rPr>
          <w:b/>
          <w:color w:val="595959" w:themeColor="text1" w:themeTint="A6"/>
        </w:rPr>
        <w:t>Linda Thomas, PharmD, BCPS</w:t>
      </w:r>
    </w:p>
    <w:p w14:paraId="529DCE50" w14:textId="39E2C2B9" w:rsidR="00CB449D" w:rsidRPr="00145C63" w:rsidRDefault="00A61256" w:rsidP="00DD68D3">
      <w:pPr>
        <w:rPr>
          <w:color w:val="595959" w:themeColor="text1" w:themeTint="A6"/>
        </w:rPr>
      </w:pPr>
      <w:r>
        <w:rPr>
          <w:color w:val="595959" w:themeColor="text1" w:themeTint="A6"/>
        </w:rPr>
        <w:t>Pharmacy Residency Coordinator</w:t>
      </w:r>
    </w:p>
    <w:p w14:paraId="0B00B718" w14:textId="6B7D9868" w:rsidR="00CB449D" w:rsidRPr="00145C63" w:rsidRDefault="00A61256" w:rsidP="00DD68D3">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DD68D3">
      <w:pPr>
        <w:rPr>
          <w:color w:val="7F7F7F" w:themeColor="text1" w:themeTint="80"/>
        </w:rPr>
      </w:pPr>
    </w:p>
    <w:p w14:paraId="11C41A61" w14:textId="3409D4DB" w:rsidR="00CB449D" w:rsidRPr="00145C63" w:rsidRDefault="00A61256" w:rsidP="00DD68D3">
      <w:pPr>
        <w:rPr>
          <w:b/>
          <w:color w:val="595959" w:themeColor="text1" w:themeTint="A6"/>
        </w:rPr>
      </w:pPr>
      <w:r>
        <w:rPr>
          <w:b/>
          <w:color w:val="595959" w:themeColor="text1" w:themeTint="A6"/>
        </w:rPr>
        <w:t>Christine Growth, PharmD, FCCM, BCCCP</w:t>
      </w:r>
    </w:p>
    <w:p w14:paraId="2B34AFB1" w14:textId="198984C3" w:rsidR="00CB449D" w:rsidRPr="00145C63" w:rsidRDefault="00A61256" w:rsidP="00DD68D3">
      <w:pPr>
        <w:rPr>
          <w:color w:val="595959" w:themeColor="text1" w:themeTint="A6"/>
        </w:rPr>
      </w:pPr>
      <w:r>
        <w:rPr>
          <w:color w:val="595959" w:themeColor="text1" w:themeTint="A6"/>
        </w:rPr>
        <w:t>Clinical Pharmacy Coordinator, PGY-2 Critical Care Residency Program Director</w:t>
      </w:r>
    </w:p>
    <w:p w14:paraId="457A0A8D" w14:textId="77777777" w:rsidR="00A61256" w:rsidRPr="00145C63" w:rsidRDefault="00A61256" w:rsidP="00A61256">
      <w:pPr>
        <w:rPr>
          <w:color w:val="595959" w:themeColor="text1" w:themeTint="A6"/>
        </w:rPr>
      </w:pPr>
      <w:r>
        <w:rPr>
          <w:color w:val="595959" w:themeColor="text1" w:themeTint="A6"/>
        </w:rPr>
        <w:t>University of Rochester Medical Center</w:t>
      </w:r>
    </w:p>
    <w:p w14:paraId="2E4B3623" w14:textId="77777777" w:rsidR="00CB449D" w:rsidRPr="00145C63" w:rsidRDefault="00CB449D" w:rsidP="00DD68D3">
      <w:pPr>
        <w:rPr>
          <w:color w:val="595959" w:themeColor="text1" w:themeTint="A6"/>
        </w:rPr>
      </w:pPr>
    </w:p>
    <w:p w14:paraId="30F378A1" w14:textId="2B7FB82A"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E6319E9" w14:textId="77777777" w:rsidR="00A61256" w:rsidRPr="00266041" w:rsidRDefault="00A61256" w:rsidP="00A61256">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0AE5B9B8" w14:textId="160B3EF7" w:rsidR="00A61256" w:rsidRDefault="00A61256" w:rsidP="00A61256">
      <w:pPr>
        <w:rPr>
          <w:rFonts w:cs="Arial"/>
          <w:color w:val="595959" w:themeColor="text1" w:themeTint="A6"/>
        </w:rPr>
      </w:pPr>
      <w:r w:rsidRPr="00266041">
        <w:rPr>
          <w:rFonts w:cs="Arial"/>
          <w:color w:val="595959" w:themeColor="text1" w:themeTint="A6"/>
        </w:rPr>
        <w:t>PI Program Director, Pharmacy</w:t>
      </w:r>
    </w:p>
    <w:p w14:paraId="487B3663" w14:textId="3FB37E9B" w:rsidR="00A61256" w:rsidRPr="00266041" w:rsidRDefault="00A61256" w:rsidP="00A61256">
      <w:pPr>
        <w:rPr>
          <w:rFonts w:cs="Arial"/>
          <w:color w:val="595959" w:themeColor="text1" w:themeTint="A6"/>
        </w:rPr>
      </w:pPr>
      <w:r>
        <w:rPr>
          <w:rFonts w:cs="Arial"/>
          <w:color w:val="595959" w:themeColor="text1" w:themeTint="A6"/>
        </w:rPr>
        <w:t>Vizient, Inc.</w:t>
      </w:r>
    </w:p>
    <w:p w14:paraId="58467BC4" w14:textId="77777777" w:rsidR="00A61256" w:rsidRDefault="00A61256" w:rsidP="00DD68D3">
      <w:pPr>
        <w:pStyle w:val="Heading3"/>
        <w:spacing w:before="0"/>
        <w:rPr>
          <w:rFonts w:cs="Arial"/>
          <w:b w:val="0"/>
          <w:bCs w:val="0"/>
          <w:color w:val="01ADAB"/>
          <w:sz w:val="24"/>
        </w:rPr>
      </w:pPr>
    </w:p>
    <w:p w14:paraId="7E02880C" w14:textId="7DFC6F4B"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33CA7755" w:rsidR="00CB449D" w:rsidRPr="00145C63" w:rsidRDefault="00A61256" w:rsidP="00DD68D3">
      <w:pPr>
        <w:rPr>
          <w:b/>
          <w:color w:val="595959" w:themeColor="text1" w:themeTint="A6"/>
        </w:rPr>
      </w:pPr>
      <w:r>
        <w:rPr>
          <w:b/>
          <w:color w:val="595959" w:themeColor="text1" w:themeTint="A6"/>
        </w:rPr>
        <w:t>Mikaela R. Brown, PharmD</w:t>
      </w:r>
    </w:p>
    <w:p w14:paraId="69E43666" w14:textId="6AC4D42A" w:rsidR="00CB449D" w:rsidRPr="00145C63" w:rsidRDefault="00A61256" w:rsidP="00DD68D3">
      <w:pPr>
        <w:rPr>
          <w:color w:val="595959" w:themeColor="text1" w:themeTint="A6"/>
        </w:rPr>
      </w:pPr>
      <w:r>
        <w:rPr>
          <w:color w:val="595959" w:themeColor="text1" w:themeTint="A6"/>
        </w:rPr>
        <w:t>PGY-2 Critical Care Pharmacy Resident</w:t>
      </w:r>
    </w:p>
    <w:p w14:paraId="0809B8F9" w14:textId="77777777" w:rsidR="00A61256" w:rsidRPr="00145C63" w:rsidRDefault="00A61256" w:rsidP="00A61256">
      <w:pPr>
        <w:rPr>
          <w:color w:val="595959" w:themeColor="text1" w:themeTint="A6"/>
        </w:rPr>
      </w:pPr>
      <w:r>
        <w:rPr>
          <w:color w:val="595959" w:themeColor="text1" w:themeTint="A6"/>
        </w:rPr>
        <w:t>University of Rochester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A6125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00547"/>
    <w:rsid w:val="00A5195E"/>
    <w:rsid w:val="00A61256"/>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A1EF5"/>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SourceDataModel Name="Computed" TargetDataSourceId="87651697-ca1f-4d80-9f69-bb743e325714"/>
</file>

<file path=customXml/item14.xml><?xml version="1.0" encoding="utf-8"?>
<AllMetadata/>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SourceDataModel Name="AD_HOC" TargetDataSourceId="80be7e5f-6e71-448c-9228-23264555308c"/>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AllWordPDs>
</AllWordPDs>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VariableListDefinition name="System" displayName="System" id="dc9731b4-d0d2-4ed5-b20d-434d69de1706" isdomainofvalue="False" dataSourceId="00b80028-d226-4a39-9a19-6787589aad19"/>
</file>

<file path=customXml/item25.xml><?xml version="1.0" encoding="utf-8"?>
<VariableListDefinition name="AD_HOC" displayName="AD_HOC" id="9426ea6f-1b24-4683-bca3-85d71f6375fd" isdomainofvalue="False" dataSourceId="80be7e5f-6e71-448c-9228-23264555308c"/>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AllExternalAdhocVariableMappings/>
</file>

<file path=customXml/item3.xml><?xml version="1.0" encoding="utf-8"?>
<VariableUsag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ocPartTree/>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SourceDataModel Name="System" TargetDataSourceId="00b80028-d226-4a39-9a19-6787589aad19"/>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19</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2021-03-09T14:32:00Z</dcterms:created>
  <dcterms:modified xsi:type="dcterms:W3CDTF">2021-03-09T14:49:00Z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