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ECBDB40" w:rsidR="00ED6AE4" w:rsidRPr="008B1CED" w:rsidRDefault="00F9764D" w:rsidP="00ED6AE4">
      <w:pPr>
        <w:pStyle w:val="Heading"/>
      </w:pPr>
      <w:r>
        <w:t>Implementing Biosimilars: Lessons from the frontline</w:t>
      </w:r>
    </w:p>
    <w:p w14:paraId="0D0DC3CD" w14:textId="05E9B7A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9764D">
        <w:rPr>
          <w:color w:val="595959" w:themeColor="text1" w:themeTint="A6"/>
        </w:rPr>
        <w:t>August 24, 2021</w:t>
      </w:r>
    </w:p>
    <w:p w14:paraId="641D3E3A" w14:textId="653B411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9764D">
        <w:rPr>
          <w:color w:val="595959" w:themeColor="text1" w:themeTint="A6"/>
        </w:rPr>
        <w:t>Sybil Thomas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5F44E16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16391">
        <w:rPr>
          <w:rFonts w:cs="Arial"/>
          <w:b/>
          <w:color w:val="595959" w:themeColor="text1" w:themeTint="A6"/>
          <w:szCs w:val="20"/>
        </w:rPr>
        <w:t>October 7, 2021</w:t>
      </w:r>
      <w:r w:rsidR="00BE7633">
        <w:rPr>
          <w:rFonts w:cs="Arial"/>
          <w:b/>
          <w:color w:val="595959" w:themeColor="text1" w:themeTint="A6"/>
          <w:szCs w:val="20"/>
        </w:rPr>
        <w:t>.</w:t>
      </w:r>
    </w:p>
    <w:p w14:paraId="2B4ECF29" w14:textId="70876708"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p>
    <w:p w14:paraId="096E2287" w14:textId="3401371C"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68E217BD" w:rsidR="0035174D" w:rsidRPr="00145C63" w:rsidRDefault="00216391"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Outline the barriers and opportunities present in implementing biosimilars within a health system</w:t>
      </w:r>
    </w:p>
    <w:p w14:paraId="193176A5" w14:textId="43054330" w:rsidR="004A294A" w:rsidRDefault="00216391"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Describe examples of successful implementation strategies to overcome the barriers and capitalize on the opportunities for implementing biosimilars in health systems</w:t>
      </w:r>
    </w:p>
    <w:p w14:paraId="4BD73991" w14:textId="598A765B"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25DA6E50" w14:textId="77777777" w:rsidR="00BF7241" w:rsidRDefault="00BF7241" w:rsidP="00155E54">
      <w:pPr>
        <w:rPr>
          <w:rFonts w:cs="Arial"/>
          <w:b/>
          <w:color w:val="595959" w:themeColor="text1" w:themeTint="A6"/>
          <w:szCs w:val="20"/>
          <w:u w:val="single"/>
        </w:rPr>
      </w:pPr>
    </w:p>
    <w:p w14:paraId="120C4F5E" w14:textId="38015303"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8BD3ABF" w14:textId="41FBCBF4"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6347C10"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775FD6">
        <w:rPr>
          <w:rFonts w:cs="Arial"/>
          <w:color w:val="595959" w:themeColor="text1" w:themeTint="A6"/>
        </w:rPr>
        <w:t>17</w:t>
      </w:r>
      <w:r w:rsidR="005954F4">
        <w:rPr>
          <w:rFonts w:cs="Arial"/>
          <w:color w:val="595959" w:themeColor="text1" w:themeTint="A6"/>
        </w:rPr>
        <w:t>3</w:t>
      </w:r>
      <w:r w:rsidRPr="00145C63">
        <w:rPr>
          <w:rFonts w:cs="Arial"/>
          <w:color w:val="595959" w:themeColor="text1" w:themeTint="A6"/>
        </w:rPr>
        <w:t>-L0</w:t>
      </w:r>
      <w:r w:rsidR="00775FD6">
        <w:rPr>
          <w:rFonts w:cs="Arial"/>
          <w:color w:val="595959" w:themeColor="text1" w:themeTint="A6"/>
        </w:rPr>
        <w:t>4</w:t>
      </w:r>
      <w:r w:rsidRPr="00145C63">
        <w:rPr>
          <w:rFonts w:cs="Arial"/>
          <w:color w:val="595959" w:themeColor="text1" w:themeTint="A6"/>
        </w:rPr>
        <w:t>-P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4C1A2807" w:rsidR="00CB449D"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w:t>
      </w:r>
      <w:r w:rsidR="00775FD6">
        <w:rPr>
          <w:rFonts w:cs="Arial"/>
          <w:bCs/>
          <w:color w:val="595959" w:themeColor="text1" w:themeTint="A6"/>
          <w:szCs w:val="20"/>
        </w:rPr>
        <w:t>Scott Soefje</w:t>
      </w:r>
      <w:r w:rsidR="00C418C0">
        <w:rPr>
          <w:rFonts w:cs="Arial"/>
          <w:bCs/>
          <w:color w:val="595959" w:themeColor="text1" w:themeTint="A6"/>
          <w:szCs w:val="20"/>
        </w:rPr>
        <w:t xml:space="preserve"> received a speaker honorarium from Pfizer and has received consultant fees from Beigene</w:t>
      </w:r>
      <w:r w:rsidR="00BE7633">
        <w:rPr>
          <w:rFonts w:cs="Arial"/>
          <w:bCs/>
          <w:color w:val="595959" w:themeColor="text1" w:themeTint="A6"/>
          <w:szCs w:val="20"/>
        </w:rPr>
        <w:t>.</w:t>
      </w:r>
    </w:p>
    <w:p w14:paraId="227E6AA3" w14:textId="11AAEBA1" w:rsidR="00C418C0" w:rsidRPr="00D3796A" w:rsidRDefault="00C418C0" w:rsidP="00CB449D">
      <w:pPr>
        <w:spacing w:before="120"/>
        <w:rPr>
          <w:rFonts w:cs="Arial"/>
          <w:bCs/>
          <w:color w:val="595959" w:themeColor="text1" w:themeTint="A6"/>
          <w:szCs w:val="20"/>
        </w:rPr>
      </w:pPr>
      <w:r>
        <w:rPr>
          <w:rFonts w:cs="Arial"/>
          <w:bCs/>
          <w:color w:val="595959" w:themeColor="text1" w:themeTint="A6"/>
          <w:szCs w:val="20"/>
        </w:rPr>
        <w:t>Ka</w:t>
      </w:r>
      <w:r w:rsidR="000D362E">
        <w:rPr>
          <w:rFonts w:cs="Arial"/>
          <w:bCs/>
          <w:color w:val="595959" w:themeColor="text1" w:themeTint="A6"/>
          <w:szCs w:val="20"/>
        </w:rPr>
        <w:t>sy</w:t>
      </w:r>
      <w:r>
        <w:rPr>
          <w:rFonts w:cs="Arial"/>
          <w:bCs/>
          <w:color w:val="595959" w:themeColor="text1" w:themeTint="A6"/>
          <w:szCs w:val="20"/>
        </w:rPr>
        <w:t xml:space="preserve"> Cross will discuss off-label use of drugs.</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4B588B7D" w:rsidR="00CB449D" w:rsidRPr="00145C63" w:rsidRDefault="00EC2A36" w:rsidP="00DD68D3">
      <w:pPr>
        <w:rPr>
          <w:b/>
          <w:color w:val="595959" w:themeColor="text1" w:themeTint="A6"/>
        </w:rPr>
      </w:pPr>
      <w:r>
        <w:rPr>
          <w:b/>
          <w:color w:val="595959" w:themeColor="text1" w:themeTint="A6"/>
        </w:rPr>
        <w:t>Sybil Thomas, PharmD, MBA</w:t>
      </w:r>
    </w:p>
    <w:p w14:paraId="529DCE50" w14:textId="010788FA" w:rsidR="00CB449D" w:rsidRPr="00145C63" w:rsidRDefault="00EC2A36" w:rsidP="00DD68D3">
      <w:pPr>
        <w:rPr>
          <w:color w:val="595959" w:themeColor="text1" w:themeTint="A6"/>
        </w:rPr>
      </w:pPr>
      <w:r>
        <w:rPr>
          <w:color w:val="595959" w:themeColor="text1" w:themeTint="A6"/>
        </w:rPr>
        <w:t>Senior Director, Pharmacy</w:t>
      </w:r>
    </w:p>
    <w:p w14:paraId="0B00B718" w14:textId="39F3B6C1" w:rsidR="00CB449D" w:rsidRPr="00145C63" w:rsidRDefault="00EC2A36"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7986F275" w:rsidR="00CB449D" w:rsidRPr="00145C63" w:rsidRDefault="00EC2A36" w:rsidP="00DD68D3">
      <w:pPr>
        <w:rPr>
          <w:b/>
          <w:color w:val="595959" w:themeColor="text1" w:themeTint="A6"/>
        </w:rPr>
      </w:pPr>
      <w:r>
        <w:rPr>
          <w:b/>
          <w:color w:val="595959" w:themeColor="text1" w:themeTint="A6"/>
        </w:rPr>
        <w:t>Scott Soefje, PharmD, MBA, BCOP, FCCP, FHOPA</w:t>
      </w:r>
    </w:p>
    <w:p w14:paraId="2B34AFB1" w14:textId="6C457046" w:rsidR="00CB449D" w:rsidRPr="00145C63" w:rsidRDefault="00EC2A36" w:rsidP="00DD68D3">
      <w:pPr>
        <w:rPr>
          <w:color w:val="595959" w:themeColor="text1" w:themeTint="A6"/>
        </w:rPr>
      </w:pPr>
      <w:r>
        <w:rPr>
          <w:color w:val="595959" w:themeColor="text1" w:themeTint="A6"/>
        </w:rPr>
        <w:t>Director, Pharmacy Cancer Care</w:t>
      </w:r>
    </w:p>
    <w:p w14:paraId="1F44D279" w14:textId="30962D31" w:rsidR="00CB449D" w:rsidRPr="00145C63" w:rsidRDefault="00EC2A36" w:rsidP="00DD68D3">
      <w:pPr>
        <w:rPr>
          <w:color w:val="595959" w:themeColor="text1" w:themeTint="A6"/>
        </w:rPr>
      </w:pPr>
      <w:r>
        <w:rPr>
          <w:color w:val="595959" w:themeColor="text1" w:themeTint="A6"/>
        </w:rPr>
        <w:t>Mayo Clinic</w:t>
      </w:r>
    </w:p>
    <w:p w14:paraId="2E4B3623" w14:textId="77777777" w:rsidR="00CB449D" w:rsidRPr="00145C63" w:rsidRDefault="00CB449D" w:rsidP="00DD68D3">
      <w:pPr>
        <w:rPr>
          <w:color w:val="595959" w:themeColor="text1" w:themeTint="A6"/>
        </w:rPr>
      </w:pPr>
    </w:p>
    <w:p w14:paraId="1668AFD0" w14:textId="4F311702" w:rsidR="00CB449D" w:rsidRPr="00145C63" w:rsidRDefault="00EC2A36" w:rsidP="00DD68D3">
      <w:pPr>
        <w:rPr>
          <w:b/>
          <w:color w:val="595959" w:themeColor="text1" w:themeTint="A6"/>
        </w:rPr>
      </w:pPr>
      <w:r>
        <w:rPr>
          <w:b/>
          <w:color w:val="595959" w:themeColor="text1" w:themeTint="A6"/>
        </w:rPr>
        <w:t>Mary Golf, PharmD, BCOP</w:t>
      </w:r>
    </w:p>
    <w:p w14:paraId="492D82E6" w14:textId="290D68B8" w:rsidR="00CB449D" w:rsidRPr="00145C63" w:rsidRDefault="00EC2A36" w:rsidP="00DD68D3">
      <w:pPr>
        <w:rPr>
          <w:color w:val="595959" w:themeColor="text1" w:themeTint="A6"/>
        </w:rPr>
      </w:pPr>
      <w:r>
        <w:rPr>
          <w:color w:val="595959" w:themeColor="text1" w:themeTint="A6"/>
        </w:rPr>
        <w:t>Pharmacy Manager, Hematology/Oncology</w:t>
      </w:r>
    </w:p>
    <w:p w14:paraId="72037E34" w14:textId="5DC0DFA0" w:rsidR="00CB449D" w:rsidRDefault="00EC2A36" w:rsidP="00DD68D3">
      <w:pPr>
        <w:rPr>
          <w:color w:val="595959" w:themeColor="text1" w:themeTint="A6"/>
        </w:rPr>
      </w:pPr>
      <w:r>
        <w:rPr>
          <w:color w:val="595959" w:themeColor="text1" w:themeTint="A6"/>
        </w:rPr>
        <w:t>Northwestern Memorial Hospital</w:t>
      </w:r>
    </w:p>
    <w:p w14:paraId="4B4FE99F" w14:textId="53C25333" w:rsidR="00EC2A36" w:rsidRDefault="00EC2A36" w:rsidP="00DD68D3">
      <w:pPr>
        <w:rPr>
          <w:color w:val="595959" w:themeColor="text1" w:themeTint="A6"/>
        </w:rPr>
      </w:pPr>
    </w:p>
    <w:p w14:paraId="60FEAE95" w14:textId="2C791A92" w:rsidR="00EC2A36" w:rsidRPr="00EC2A36" w:rsidRDefault="00EC2A36" w:rsidP="00DD68D3">
      <w:pPr>
        <w:rPr>
          <w:b/>
          <w:bCs/>
          <w:color w:val="595959" w:themeColor="text1" w:themeTint="A6"/>
        </w:rPr>
      </w:pPr>
      <w:r w:rsidRPr="00EC2A36">
        <w:rPr>
          <w:b/>
          <w:bCs/>
          <w:color w:val="595959" w:themeColor="text1" w:themeTint="A6"/>
        </w:rPr>
        <w:t>Kasy Cross, PharmD, BCOP</w:t>
      </w:r>
    </w:p>
    <w:p w14:paraId="3CFD2490" w14:textId="6E658178" w:rsidR="00EC2A36" w:rsidRDefault="00EC2A36" w:rsidP="00DD68D3">
      <w:pPr>
        <w:rPr>
          <w:color w:val="595959" w:themeColor="text1" w:themeTint="A6"/>
        </w:rPr>
      </w:pPr>
      <w:r>
        <w:rPr>
          <w:color w:val="595959" w:themeColor="text1" w:themeTint="A6"/>
        </w:rPr>
        <w:t>Supervising Pharmacist, Infusion Therapy</w:t>
      </w:r>
    </w:p>
    <w:p w14:paraId="4724DB32" w14:textId="02F83E50" w:rsidR="00EC2A36" w:rsidRDefault="00EC2A36" w:rsidP="00DD68D3">
      <w:pPr>
        <w:rPr>
          <w:color w:val="595959" w:themeColor="text1" w:themeTint="A6"/>
        </w:rPr>
      </w:pPr>
      <w:r>
        <w:rPr>
          <w:color w:val="595959" w:themeColor="text1" w:themeTint="A6"/>
        </w:rPr>
        <w:t>University of Alabama at Birmingham Health System</w:t>
      </w:r>
    </w:p>
    <w:p w14:paraId="087B2828" w14:textId="77C036A2" w:rsidR="00EC2A36" w:rsidRDefault="00EC2A36" w:rsidP="00DD68D3">
      <w:pPr>
        <w:rPr>
          <w:color w:val="595959" w:themeColor="text1" w:themeTint="A6"/>
        </w:rPr>
      </w:pPr>
    </w:p>
    <w:p w14:paraId="7BA4F6BD" w14:textId="77777777" w:rsidR="00BF7241" w:rsidRDefault="00BF7241" w:rsidP="00DD68D3">
      <w:pPr>
        <w:rPr>
          <w:b/>
          <w:bCs/>
          <w:color w:val="595959" w:themeColor="text1" w:themeTint="A6"/>
        </w:rPr>
      </w:pPr>
    </w:p>
    <w:p w14:paraId="23FCED37" w14:textId="7937A0E2" w:rsidR="00EC2A36" w:rsidRPr="00EC2A36" w:rsidRDefault="00EC2A36" w:rsidP="00DD68D3">
      <w:pPr>
        <w:rPr>
          <w:b/>
          <w:bCs/>
          <w:color w:val="595959" w:themeColor="text1" w:themeTint="A6"/>
        </w:rPr>
      </w:pPr>
      <w:r w:rsidRPr="00EC2A36">
        <w:rPr>
          <w:b/>
          <w:bCs/>
          <w:color w:val="595959" w:themeColor="text1" w:themeTint="A6"/>
        </w:rPr>
        <w:t>Su</w:t>
      </w:r>
      <w:r w:rsidR="005F3F4C">
        <w:rPr>
          <w:b/>
          <w:bCs/>
          <w:color w:val="595959" w:themeColor="text1" w:themeTint="A6"/>
        </w:rPr>
        <w:t>z</w:t>
      </w:r>
      <w:r w:rsidRPr="00EC2A36">
        <w:rPr>
          <w:b/>
          <w:bCs/>
          <w:color w:val="595959" w:themeColor="text1" w:themeTint="A6"/>
        </w:rPr>
        <w:t>anne Walton, PharmD, BCPS, BCOP</w:t>
      </w:r>
    </w:p>
    <w:p w14:paraId="686FD1F6" w14:textId="47A478B5" w:rsidR="00EC2A36" w:rsidRDefault="00EC2A36" w:rsidP="00DD68D3">
      <w:pPr>
        <w:rPr>
          <w:color w:val="595959" w:themeColor="text1" w:themeTint="A6"/>
        </w:rPr>
      </w:pPr>
      <w:r>
        <w:rPr>
          <w:color w:val="595959" w:themeColor="text1" w:themeTint="A6"/>
        </w:rPr>
        <w:t>Clinical Pharmacist Specialist, Hematology/Oncology</w:t>
      </w:r>
    </w:p>
    <w:p w14:paraId="0BB78F33" w14:textId="203376FF" w:rsidR="00EC2A36" w:rsidRDefault="00EC2A36" w:rsidP="00DD68D3">
      <w:pPr>
        <w:rPr>
          <w:color w:val="595959" w:themeColor="text1" w:themeTint="A6"/>
        </w:rPr>
      </w:pPr>
      <w:r>
        <w:rPr>
          <w:color w:val="595959" w:themeColor="text1" w:themeTint="A6"/>
        </w:rPr>
        <w:t>Grady Health System</w:t>
      </w:r>
    </w:p>
    <w:p w14:paraId="7168C50A" w14:textId="5B5BF782" w:rsidR="00EC2A36" w:rsidRDefault="00EC2A36" w:rsidP="00DD68D3">
      <w:pPr>
        <w:rPr>
          <w:color w:val="595959" w:themeColor="text1" w:themeTint="A6"/>
        </w:rPr>
      </w:pPr>
    </w:p>
    <w:p w14:paraId="72331F33" w14:textId="386FD0AE" w:rsidR="00EC2A36" w:rsidRPr="00EC2A36" w:rsidRDefault="00EC2A36" w:rsidP="00DD68D3">
      <w:pPr>
        <w:rPr>
          <w:b/>
          <w:bCs/>
          <w:color w:val="595959" w:themeColor="text1" w:themeTint="A6"/>
        </w:rPr>
      </w:pPr>
      <w:r w:rsidRPr="00EC2A36">
        <w:rPr>
          <w:b/>
          <w:bCs/>
          <w:color w:val="595959" w:themeColor="text1" w:themeTint="A6"/>
        </w:rPr>
        <w:t>Hassaan Shaikh, PharmD</w:t>
      </w:r>
    </w:p>
    <w:p w14:paraId="34A58585" w14:textId="25D0D0E2" w:rsidR="00EC2A36" w:rsidRDefault="00EC2A36" w:rsidP="00DD68D3">
      <w:pPr>
        <w:rPr>
          <w:color w:val="595959" w:themeColor="text1" w:themeTint="A6"/>
        </w:rPr>
      </w:pPr>
      <w:r>
        <w:rPr>
          <w:color w:val="595959" w:themeColor="text1" w:themeTint="A6"/>
        </w:rPr>
        <w:t>PGY2 Oncology Resident</w:t>
      </w:r>
    </w:p>
    <w:p w14:paraId="56EA2C11" w14:textId="07481931" w:rsidR="00EC2A36" w:rsidRDefault="00EC2A36" w:rsidP="00DD68D3">
      <w:pPr>
        <w:rPr>
          <w:color w:val="595959" w:themeColor="text1" w:themeTint="A6"/>
        </w:rPr>
      </w:pPr>
      <w:r>
        <w:rPr>
          <w:color w:val="595959" w:themeColor="text1" w:themeTint="A6"/>
        </w:rPr>
        <w:t>University of Iowa Health</w:t>
      </w:r>
    </w:p>
    <w:p w14:paraId="73FB1316" w14:textId="02182C3B" w:rsidR="00EC2A36" w:rsidRDefault="00EC2A36" w:rsidP="00DD68D3">
      <w:pPr>
        <w:rPr>
          <w:color w:val="595959" w:themeColor="text1" w:themeTint="A6"/>
        </w:rPr>
      </w:pPr>
    </w:p>
    <w:p w14:paraId="74658303" w14:textId="4DAC349E" w:rsidR="00EC2A36" w:rsidRPr="00EC2A36" w:rsidRDefault="00EC2A36" w:rsidP="00DD68D3">
      <w:pPr>
        <w:rPr>
          <w:b/>
          <w:bCs/>
          <w:color w:val="595959" w:themeColor="text1" w:themeTint="A6"/>
        </w:rPr>
      </w:pPr>
      <w:r w:rsidRPr="00EC2A36">
        <w:rPr>
          <w:b/>
          <w:bCs/>
          <w:color w:val="595959" w:themeColor="text1" w:themeTint="A6"/>
        </w:rPr>
        <w:t>Melissa Rhoades, PharmD, BCOP</w:t>
      </w:r>
    </w:p>
    <w:p w14:paraId="626B6B29" w14:textId="60C977F8" w:rsidR="00EC2A36" w:rsidRDefault="00EC2A36" w:rsidP="00DD68D3">
      <w:pPr>
        <w:rPr>
          <w:color w:val="595959" w:themeColor="text1" w:themeTint="A6"/>
        </w:rPr>
      </w:pPr>
      <w:r>
        <w:rPr>
          <w:color w:val="595959" w:themeColor="text1" w:themeTint="A6"/>
        </w:rPr>
        <w:t>Clinical Oncology Pharmacist</w:t>
      </w:r>
    </w:p>
    <w:p w14:paraId="2C0C5A48" w14:textId="121554A7" w:rsidR="00EC2A36" w:rsidRPr="00145C63" w:rsidRDefault="00EC2A36" w:rsidP="00DD68D3">
      <w:pPr>
        <w:rPr>
          <w:color w:val="595959" w:themeColor="text1" w:themeTint="A6"/>
        </w:rPr>
      </w:pPr>
      <w:r>
        <w:rPr>
          <w:color w:val="595959" w:themeColor="text1" w:themeTint="A6"/>
        </w:rPr>
        <w:t>Froedtert Hospital</w:t>
      </w:r>
    </w:p>
    <w:p w14:paraId="0B0D8A21" w14:textId="77777777" w:rsidR="00CB449D" w:rsidRPr="00145C63" w:rsidRDefault="00CB449D" w:rsidP="00DD68D3">
      <w:pPr>
        <w:rPr>
          <w:color w:val="595959" w:themeColor="text1" w:themeTint="A6"/>
        </w:rPr>
      </w:pPr>
    </w:p>
    <w:p w14:paraId="30F378A1" w14:textId="575D3E11"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2ED6D399" w14:textId="77777777" w:rsidR="00EC2A36" w:rsidRPr="00145C63" w:rsidRDefault="00EC2A36" w:rsidP="00EC2A36">
      <w:pPr>
        <w:rPr>
          <w:b/>
          <w:color w:val="595959" w:themeColor="text1" w:themeTint="A6"/>
        </w:rPr>
      </w:pPr>
      <w:r>
        <w:rPr>
          <w:b/>
          <w:color w:val="595959" w:themeColor="text1" w:themeTint="A6"/>
        </w:rPr>
        <w:t>Sybil Thomas, PharmD, MBA</w:t>
      </w:r>
    </w:p>
    <w:p w14:paraId="028054BA" w14:textId="77777777" w:rsidR="00EC2A36" w:rsidRPr="00145C63" w:rsidRDefault="00EC2A36" w:rsidP="00EC2A36">
      <w:pPr>
        <w:rPr>
          <w:color w:val="595959" w:themeColor="text1" w:themeTint="A6"/>
        </w:rPr>
      </w:pPr>
      <w:r>
        <w:rPr>
          <w:color w:val="595959" w:themeColor="text1" w:themeTint="A6"/>
        </w:rPr>
        <w:t>Senior Director, Pharmacy</w:t>
      </w:r>
    </w:p>
    <w:p w14:paraId="103F0345" w14:textId="77777777" w:rsidR="00EC2A36" w:rsidRPr="00145C63" w:rsidRDefault="00EC2A36" w:rsidP="00EC2A36">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1BE1C295" w14:textId="77777777" w:rsidR="000D362E" w:rsidRPr="00145C63" w:rsidRDefault="000D362E" w:rsidP="000D362E">
      <w:pPr>
        <w:rPr>
          <w:b/>
          <w:color w:val="595959" w:themeColor="text1" w:themeTint="A6"/>
        </w:rPr>
      </w:pPr>
      <w:r>
        <w:rPr>
          <w:b/>
          <w:color w:val="595959" w:themeColor="text1" w:themeTint="A6"/>
        </w:rPr>
        <w:t>Scott Soefje, PharmD, MBA, BCOP, FCCP, FHOPA</w:t>
      </w:r>
    </w:p>
    <w:p w14:paraId="3EF29C81" w14:textId="77777777" w:rsidR="000D362E" w:rsidRPr="00145C63" w:rsidRDefault="000D362E" w:rsidP="000D362E">
      <w:pPr>
        <w:rPr>
          <w:color w:val="595959" w:themeColor="text1" w:themeTint="A6"/>
        </w:rPr>
      </w:pPr>
      <w:r>
        <w:rPr>
          <w:color w:val="595959" w:themeColor="text1" w:themeTint="A6"/>
        </w:rPr>
        <w:t>Director, Pharmacy Cancer Care</w:t>
      </w:r>
    </w:p>
    <w:p w14:paraId="7C6ADA8D" w14:textId="77777777" w:rsidR="000D362E" w:rsidRPr="00145C63" w:rsidRDefault="000D362E" w:rsidP="000D362E">
      <w:pPr>
        <w:rPr>
          <w:color w:val="595959" w:themeColor="text1" w:themeTint="A6"/>
        </w:rPr>
      </w:pPr>
      <w:r>
        <w:rPr>
          <w:color w:val="595959" w:themeColor="text1" w:themeTint="A6"/>
        </w:rPr>
        <w:t>Mayo Clinic</w:t>
      </w:r>
    </w:p>
    <w:p w14:paraId="2A4F3D53" w14:textId="77777777" w:rsidR="000D362E" w:rsidRPr="00145C63" w:rsidRDefault="000D362E" w:rsidP="000D362E">
      <w:pPr>
        <w:rPr>
          <w:color w:val="595959" w:themeColor="text1" w:themeTint="A6"/>
        </w:rPr>
      </w:pPr>
    </w:p>
    <w:p w14:paraId="3CF0546C" w14:textId="77777777" w:rsidR="000D362E" w:rsidRPr="00145C63" w:rsidRDefault="000D362E" w:rsidP="000D362E">
      <w:pPr>
        <w:rPr>
          <w:b/>
          <w:color w:val="595959" w:themeColor="text1" w:themeTint="A6"/>
        </w:rPr>
      </w:pPr>
      <w:r>
        <w:rPr>
          <w:b/>
          <w:color w:val="595959" w:themeColor="text1" w:themeTint="A6"/>
        </w:rPr>
        <w:t>Mary Golf, PharmD, BCOP</w:t>
      </w:r>
    </w:p>
    <w:p w14:paraId="6AE380B5" w14:textId="77777777" w:rsidR="000D362E" w:rsidRPr="00145C63" w:rsidRDefault="000D362E" w:rsidP="000D362E">
      <w:pPr>
        <w:rPr>
          <w:color w:val="595959" w:themeColor="text1" w:themeTint="A6"/>
        </w:rPr>
      </w:pPr>
      <w:r>
        <w:rPr>
          <w:color w:val="595959" w:themeColor="text1" w:themeTint="A6"/>
        </w:rPr>
        <w:t>Pharmacy Manager, Hematology/Oncology</w:t>
      </w:r>
    </w:p>
    <w:p w14:paraId="34CD98EA" w14:textId="77777777" w:rsidR="000D362E" w:rsidRDefault="000D362E" w:rsidP="000D362E">
      <w:pPr>
        <w:rPr>
          <w:color w:val="595959" w:themeColor="text1" w:themeTint="A6"/>
        </w:rPr>
      </w:pPr>
      <w:r>
        <w:rPr>
          <w:color w:val="595959" w:themeColor="text1" w:themeTint="A6"/>
        </w:rPr>
        <w:t>Northwestern Memorial Hospital</w:t>
      </w:r>
    </w:p>
    <w:p w14:paraId="4E7017E8" w14:textId="77777777" w:rsidR="000D362E" w:rsidRDefault="000D362E" w:rsidP="000D362E">
      <w:pPr>
        <w:rPr>
          <w:color w:val="595959" w:themeColor="text1" w:themeTint="A6"/>
        </w:rPr>
      </w:pPr>
    </w:p>
    <w:p w14:paraId="3D520363" w14:textId="77777777" w:rsidR="000D362E" w:rsidRPr="00EC2A36" w:rsidRDefault="000D362E" w:rsidP="000D362E">
      <w:pPr>
        <w:rPr>
          <w:b/>
          <w:bCs/>
          <w:color w:val="595959" w:themeColor="text1" w:themeTint="A6"/>
        </w:rPr>
      </w:pPr>
      <w:r w:rsidRPr="00EC2A36">
        <w:rPr>
          <w:b/>
          <w:bCs/>
          <w:color w:val="595959" w:themeColor="text1" w:themeTint="A6"/>
        </w:rPr>
        <w:t>Kasy Cross, PharmD, BCOP</w:t>
      </w:r>
    </w:p>
    <w:p w14:paraId="0E58BA38" w14:textId="77777777" w:rsidR="000D362E" w:rsidRDefault="000D362E" w:rsidP="000D362E">
      <w:pPr>
        <w:rPr>
          <w:color w:val="595959" w:themeColor="text1" w:themeTint="A6"/>
        </w:rPr>
      </w:pPr>
      <w:r>
        <w:rPr>
          <w:color w:val="595959" w:themeColor="text1" w:themeTint="A6"/>
        </w:rPr>
        <w:t>Supervising Pharmacist, Infusion Therapy</w:t>
      </w:r>
    </w:p>
    <w:p w14:paraId="7CECB43B" w14:textId="77777777" w:rsidR="000D362E" w:rsidRDefault="000D362E" w:rsidP="000D362E">
      <w:pPr>
        <w:rPr>
          <w:color w:val="595959" w:themeColor="text1" w:themeTint="A6"/>
        </w:rPr>
      </w:pPr>
      <w:r>
        <w:rPr>
          <w:color w:val="595959" w:themeColor="text1" w:themeTint="A6"/>
        </w:rPr>
        <w:t>University of Alabama at Birmingham Health System</w:t>
      </w:r>
    </w:p>
    <w:p w14:paraId="1FCB3CFD" w14:textId="77777777" w:rsidR="000D362E" w:rsidRDefault="000D362E" w:rsidP="000D362E">
      <w:pPr>
        <w:rPr>
          <w:color w:val="595959" w:themeColor="text1" w:themeTint="A6"/>
        </w:rPr>
      </w:pPr>
    </w:p>
    <w:p w14:paraId="52EF6BA2" w14:textId="6F96FA70" w:rsidR="000D362E" w:rsidRPr="00EC2A36" w:rsidRDefault="000D362E" w:rsidP="000D362E">
      <w:pPr>
        <w:rPr>
          <w:b/>
          <w:bCs/>
          <w:color w:val="595959" w:themeColor="text1" w:themeTint="A6"/>
        </w:rPr>
      </w:pPr>
      <w:r w:rsidRPr="00EC2A36">
        <w:rPr>
          <w:b/>
          <w:bCs/>
          <w:color w:val="595959" w:themeColor="text1" w:themeTint="A6"/>
        </w:rPr>
        <w:t>Su</w:t>
      </w:r>
      <w:r w:rsidR="005F3F4C">
        <w:rPr>
          <w:b/>
          <w:bCs/>
          <w:color w:val="595959" w:themeColor="text1" w:themeTint="A6"/>
        </w:rPr>
        <w:t>z</w:t>
      </w:r>
      <w:r w:rsidRPr="00EC2A36">
        <w:rPr>
          <w:b/>
          <w:bCs/>
          <w:color w:val="595959" w:themeColor="text1" w:themeTint="A6"/>
        </w:rPr>
        <w:t>anne Walton, PharmD, BCPS, BCOP</w:t>
      </w:r>
    </w:p>
    <w:p w14:paraId="460108C2" w14:textId="77777777" w:rsidR="000D362E" w:rsidRDefault="000D362E" w:rsidP="000D362E">
      <w:pPr>
        <w:rPr>
          <w:color w:val="595959" w:themeColor="text1" w:themeTint="A6"/>
        </w:rPr>
      </w:pPr>
      <w:r>
        <w:rPr>
          <w:color w:val="595959" w:themeColor="text1" w:themeTint="A6"/>
        </w:rPr>
        <w:t>Clinical Pharmacist Specialist, Hematology/Oncology</w:t>
      </w:r>
    </w:p>
    <w:p w14:paraId="30B9CB53" w14:textId="77777777" w:rsidR="000D362E" w:rsidRDefault="000D362E" w:rsidP="000D362E">
      <w:pPr>
        <w:rPr>
          <w:color w:val="595959" w:themeColor="text1" w:themeTint="A6"/>
        </w:rPr>
      </w:pPr>
      <w:r>
        <w:rPr>
          <w:color w:val="595959" w:themeColor="text1" w:themeTint="A6"/>
        </w:rPr>
        <w:t>Grady Health System</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D362E"/>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16391"/>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954F4"/>
    <w:rsid w:val="005A78EF"/>
    <w:rsid w:val="005C5387"/>
    <w:rsid w:val="005F37E5"/>
    <w:rsid w:val="005F3EA9"/>
    <w:rsid w:val="005F3F4C"/>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75FD6"/>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BF7241"/>
    <w:rsid w:val="00C04534"/>
    <w:rsid w:val="00C205E3"/>
    <w:rsid w:val="00C36F35"/>
    <w:rsid w:val="00C370B8"/>
    <w:rsid w:val="00C406F6"/>
    <w:rsid w:val="00C418C0"/>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2A36"/>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9764D"/>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SourceDataModel Name="System" TargetDataSourceId="00b80028-d226-4a39-9a19-6787589aad19"/>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VariableUsageMapping/>
</file>

<file path=customXml/item13.xml><?xml version="1.0" encoding="utf-8"?>
<SourceDataModel Name="AD_HOC" TargetDataSourceId="80be7e5f-6e71-448c-9228-23264555308c"/>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AllExternalAdhocVariableMappings/>
</file>

<file path=customXml/item2.xml><?xml version="1.0" encoding="utf-8"?>
<DocPartTree/>
</file>

<file path=customXml/item20.xml><?xml version="1.0" encoding="utf-8"?>
<SourceDataModel Name="Computed" TargetDataSourceId="87651697-ca1f-4d80-9f69-bb743e325714"/>
</file>

<file path=customXml/item21.xml><?xml version="1.0" encoding="utf-8"?>
<VariableListDefinition name="AD_HOC" displayName="AD_HOC" id="9426ea6f-1b24-4683-bca3-85d71f6375fd" isdomainofvalue="False" dataSourceId="80be7e5f-6e71-448c-9228-23264555308c"/>
</file>

<file path=customXml/item22.xml><?xml version="1.0" encoding="utf-8"?>
<VariableListDefinition name="Computed" displayName="Computed" id="69155e26-4760-488b-ab4c-bb15b0f8b2a2" isdomainofvalue="False" dataSourceId="87651697-ca1f-4d80-9f69-bb743e325714"/>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AllMetadata/>
</file>

<file path=customXml/item5.xml><?xml version="1.0" encoding="utf-8"?>
<AllWordPDs>
</AllWordPDs>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37</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8</cp:revision>
  <cp:lastPrinted>2015-12-22T16:01:00Z</cp:lastPrinted>
  <dcterms:created xsi:type="dcterms:W3CDTF">2021-07-16T14:06:00Z</dcterms:created>
  <dcterms:modified xsi:type="dcterms:W3CDTF">2021-07-27T14:59:00Z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