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8C52C8B" w14:textId="046BC0D8" w:rsidR="007004E5" w:rsidRPr="002F274A" w:rsidRDefault="006860BB" w:rsidP="007004E5">
      <w:pPr>
        <w:pStyle w:val="Heading"/>
      </w:pPr>
      <w:r>
        <w:t>Cardiovascular Outcomes Update in SGLT-2 Inhibitors</w:t>
      </w:r>
    </w:p>
    <w:p w14:paraId="0D0DC3CD" w14:textId="0C9E174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2866A9">
        <w:rPr>
          <w:color w:val="595959" w:themeColor="text1" w:themeTint="A6"/>
        </w:rPr>
        <w:t>January 14, 2021</w:t>
      </w:r>
    </w:p>
    <w:p w14:paraId="641D3E3A" w14:textId="17FAD411"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860BB">
        <w:rPr>
          <w:color w:val="595959" w:themeColor="text1" w:themeTint="A6"/>
        </w:rPr>
        <w:t>Shannan Street</w:t>
      </w:r>
      <w:r w:rsidR="002866A9">
        <w:rPr>
          <w:color w:val="595959" w:themeColor="text1" w:themeTint="A6"/>
        </w:rPr>
        <w:t>,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17543E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82151">
        <w:rPr>
          <w:rFonts w:cs="Arial"/>
          <w:b/>
          <w:color w:val="595959" w:themeColor="text1" w:themeTint="A6"/>
          <w:szCs w:val="20"/>
        </w:rPr>
        <w:t>February 28,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12220E8A" w:rsidR="008730EB" w:rsidRPr="008730EB" w:rsidRDefault="00D82151"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07D432E8" w:rsidR="0035174D" w:rsidRPr="00145C63" w:rsidRDefault="00954806"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cardiovascular mechanisms of SGLT-2 inhibitors</w:t>
      </w:r>
    </w:p>
    <w:p w14:paraId="193176A5" w14:textId="0A08E712" w:rsidR="004A294A" w:rsidRPr="00145C63" w:rsidRDefault="00954806"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Review and discuss recent cardiovascular outcomes from SGLT-2 trials</w:t>
      </w:r>
    </w:p>
    <w:p w14:paraId="19A14A12" w14:textId="6F847D44" w:rsidR="004A294A" w:rsidRPr="00145C63" w:rsidRDefault="00954806"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Outline placement of SGLT-2 inhibitors in treatment algorithms</w:t>
      </w:r>
    </w:p>
    <w:p w14:paraId="250850DB" w14:textId="7BBC125F"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6AFEBC96" w:rsidR="0013180C" w:rsidRPr="00145C63" w:rsidRDefault="00954806"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Recognize medications used in diabetes and heart failure</w:t>
      </w:r>
    </w:p>
    <w:p w14:paraId="25EBC96A" w14:textId="6539870C" w:rsidR="0013180C" w:rsidRPr="00145C63" w:rsidRDefault="00954806" w:rsidP="0013180C">
      <w:pPr>
        <w:pStyle w:val="ListParagraph"/>
        <w:numPr>
          <w:ilvl w:val="0"/>
          <w:numId w:val="44"/>
        </w:numPr>
        <w:ind w:left="360"/>
        <w:rPr>
          <w:rFonts w:cs="Arial"/>
          <w:color w:val="595959" w:themeColor="text1" w:themeTint="A6"/>
          <w:szCs w:val="20"/>
        </w:rPr>
      </w:pPr>
      <w:r>
        <w:rPr>
          <w:rFonts w:cs="Arial"/>
          <w:color w:val="595959" w:themeColor="text1" w:themeTint="A6"/>
          <w:szCs w:val="20"/>
        </w:rPr>
        <w:t>Describe the role of SGLT-2 medications in diabetes and heart failure</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77B2B797"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Vizient, Inc. and</w:t>
      </w:r>
      <w:r w:rsidR="00D82151">
        <w:rPr>
          <w:rFonts w:cs="Arial"/>
          <w:color w:val="595959" w:themeColor="text1" w:themeTint="A6"/>
        </w:rPr>
        <w:t xml:space="preserve"> </w:t>
      </w:r>
      <w:r w:rsidR="00954806">
        <w:rPr>
          <w:rFonts w:cs="Arial"/>
          <w:color w:val="595959" w:themeColor="text1" w:themeTint="A6"/>
        </w:rPr>
        <w:t>ChristianaCare</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1DC7E4B6"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D82151">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D82151">
        <w:rPr>
          <w:rFonts w:cs="Arial"/>
          <w:color w:val="595959" w:themeColor="text1" w:themeTint="A6"/>
        </w:rPr>
        <w:t>1</w:t>
      </w:r>
      <w:r w:rsidRPr="00145C63">
        <w:rPr>
          <w:rFonts w:cs="Arial"/>
          <w:color w:val="595959" w:themeColor="text1" w:themeTint="A6"/>
        </w:rPr>
        <w:t>-0</w:t>
      </w:r>
      <w:r w:rsidR="00D82151">
        <w:rPr>
          <w:rFonts w:cs="Arial"/>
          <w:color w:val="595959" w:themeColor="text1" w:themeTint="A6"/>
        </w:rPr>
        <w:t>7</w:t>
      </w:r>
      <w:r w:rsidR="00867CCB">
        <w:rPr>
          <w:rFonts w:cs="Arial"/>
          <w:color w:val="595959" w:themeColor="text1" w:themeTint="A6"/>
        </w:rPr>
        <w:t>4</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7BC4F0C8"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D82151">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D82151">
        <w:rPr>
          <w:rFonts w:cs="Arial"/>
          <w:color w:val="595959" w:themeColor="text1" w:themeTint="A6"/>
        </w:rPr>
        <w:t>1</w:t>
      </w:r>
      <w:r w:rsidRPr="00145C63">
        <w:rPr>
          <w:rFonts w:cs="Arial"/>
          <w:color w:val="595959" w:themeColor="text1" w:themeTint="A6"/>
        </w:rPr>
        <w:t>-0</w:t>
      </w:r>
      <w:r w:rsidR="00D82151">
        <w:rPr>
          <w:rFonts w:cs="Arial"/>
          <w:color w:val="595959" w:themeColor="text1" w:themeTint="A6"/>
        </w:rPr>
        <w:t>7</w:t>
      </w:r>
      <w:r w:rsidR="00867CCB">
        <w:rPr>
          <w:rFonts w:cs="Arial"/>
          <w:color w:val="595959" w:themeColor="text1" w:themeTint="A6"/>
        </w:rPr>
        <w:t>4</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6F62C2DD" w14:textId="77777777" w:rsidR="0013180C" w:rsidRPr="00145C63" w:rsidRDefault="0013180C" w:rsidP="0013180C">
      <w:pPr>
        <w:rPr>
          <w:color w:val="595959" w:themeColor="text1" w:themeTint="A6"/>
          <w:sz w:val="4"/>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2E9719B4" w14:textId="77777777" w:rsidR="00954806" w:rsidRDefault="00954806" w:rsidP="00DD68D3">
      <w:pPr>
        <w:pStyle w:val="Heading3"/>
        <w:spacing w:before="0"/>
        <w:rPr>
          <w:rFonts w:cs="Arial"/>
          <w:b w:val="0"/>
          <w:bCs w:val="0"/>
          <w:color w:val="01ADAB"/>
          <w:sz w:val="24"/>
        </w:rPr>
      </w:pPr>
    </w:p>
    <w:p w14:paraId="01680F72" w14:textId="5ECE621F"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68E98D8F" w:rsidR="00CB449D" w:rsidRPr="00145C63" w:rsidRDefault="00954806" w:rsidP="00DD68D3">
      <w:pPr>
        <w:rPr>
          <w:b/>
          <w:color w:val="595959" w:themeColor="text1" w:themeTint="A6"/>
        </w:rPr>
      </w:pPr>
      <w:r>
        <w:rPr>
          <w:b/>
          <w:color w:val="595959" w:themeColor="text1" w:themeTint="A6"/>
        </w:rPr>
        <w:t>Kesha Wright, PharmD</w:t>
      </w:r>
    </w:p>
    <w:p w14:paraId="529DCE50" w14:textId="73B84B4B" w:rsidR="00CB449D" w:rsidRPr="00145C63" w:rsidRDefault="00954806" w:rsidP="00DD68D3">
      <w:pPr>
        <w:rPr>
          <w:color w:val="595959" w:themeColor="text1" w:themeTint="A6"/>
        </w:rPr>
      </w:pPr>
      <w:r>
        <w:rPr>
          <w:color w:val="595959" w:themeColor="text1" w:themeTint="A6"/>
        </w:rPr>
        <w:t>Clinical Pharmacist</w:t>
      </w:r>
    </w:p>
    <w:p w14:paraId="0B00B718" w14:textId="21C86ED3" w:rsidR="00CB449D" w:rsidRDefault="00954806" w:rsidP="00DD68D3">
      <w:pPr>
        <w:rPr>
          <w:color w:val="595959" w:themeColor="text1" w:themeTint="A6"/>
        </w:rPr>
      </w:pPr>
      <w:r>
        <w:rPr>
          <w:color w:val="595959" w:themeColor="text1" w:themeTint="A6"/>
        </w:rPr>
        <w:t>ChristianaCare</w:t>
      </w:r>
    </w:p>
    <w:p w14:paraId="21504FC6" w14:textId="21111E79" w:rsidR="00954806" w:rsidRDefault="00954806" w:rsidP="00DD68D3">
      <w:pPr>
        <w:rPr>
          <w:color w:val="595959" w:themeColor="text1" w:themeTint="A6"/>
        </w:rPr>
      </w:pPr>
    </w:p>
    <w:p w14:paraId="04B360EE" w14:textId="77777777" w:rsidR="00954806" w:rsidRPr="00145C63" w:rsidRDefault="00954806" w:rsidP="00954806">
      <w:pPr>
        <w:rPr>
          <w:b/>
          <w:color w:val="595959" w:themeColor="text1" w:themeTint="A6"/>
        </w:rPr>
      </w:pPr>
      <w:r>
        <w:rPr>
          <w:b/>
          <w:color w:val="595959" w:themeColor="text1" w:themeTint="A6"/>
        </w:rPr>
        <w:t>Shannan Street, PharmD</w:t>
      </w:r>
    </w:p>
    <w:p w14:paraId="709A4846" w14:textId="77777777" w:rsidR="00954806" w:rsidRPr="00145C63" w:rsidRDefault="00954806" w:rsidP="00954806">
      <w:pPr>
        <w:rPr>
          <w:color w:val="595959" w:themeColor="text1" w:themeTint="A6"/>
        </w:rPr>
      </w:pPr>
      <w:r>
        <w:rPr>
          <w:color w:val="595959" w:themeColor="text1" w:themeTint="A6"/>
        </w:rPr>
        <w:t>PGY-1 Pharmacy Resident</w:t>
      </w:r>
    </w:p>
    <w:p w14:paraId="69D3A003" w14:textId="77777777" w:rsidR="00954806" w:rsidRPr="00145C63" w:rsidRDefault="00954806" w:rsidP="00954806">
      <w:pPr>
        <w:rPr>
          <w:color w:val="595959" w:themeColor="text1" w:themeTint="A6"/>
        </w:rPr>
      </w:pPr>
      <w:r>
        <w:rPr>
          <w:color w:val="595959" w:themeColor="text1" w:themeTint="A6"/>
        </w:rPr>
        <w:t>ChristianaCare</w:t>
      </w:r>
    </w:p>
    <w:p w14:paraId="357CDA01" w14:textId="77777777" w:rsidR="00CB449D" w:rsidRPr="00CB449D" w:rsidRDefault="00CB449D" w:rsidP="00DD68D3">
      <w:pPr>
        <w:rPr>
          <w:color w:val="7F7F7F" w:themeColor="text1" w:themeTint="80"/>
        </w:rPr>
      </w:pPr>
    </w:p>
    <w:p w14:paraId="30F378A1" w14:textId="7FF8D9D0"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129A0308" w14:textId="77777777" w:rsidR="00D82151" w:rsidRPr="00266041" w:rsidRDefault="00D82151" w:rsidP="00D82151">
      <w:pPr>
        <w:rPr>
          <w:rFonts w:cs="Arial"/>
          <w:b/>
          <w:color w:val="595959" w:themeColor="text1" w:themeTint="A6"/>
        </w:rPr>
      </w:pPr>
      <w:r w:rsidRPr="00266041">
        <w:rPr>
          <w:rFonts w:cs="Arial"/>
          <w:b/>
          <w:color w:val="595959" w:themeColor="text1" w:themeTint="A6"/>
          <w:szCs w:val="20"/>
        </w:rPr>
        <w:t>James Lichauer, PharmD, BCPS, FASHP</w:t>
      </w:r>
    </w:p>
    <w:p w14:paraId="3972F9DC" w14:textId="77777777" w:rsidR="00D82151" w:rsidRPr="00266041" w:rsidRDefault="00D82151" w:rsidP="00D82151">
      <w:pPr>
        <w:rPr>
          <w:rFonts w:cs="Arial"/>
          <w:color w:val="595959" w:themeColor="text1" w:themeTint="A6"/>
        </w:rPr>
      </w:pPr>
      <w:r w:rsidRPr="00266041">
        <w:rPr>
          <w:rFonts w:cs="Arial"/>
          <w:color w:val="595959" w:themeColor="text1" w:themeTint="A6"/>
        </w:rPr>
        <w:t>PI Program Director, Pharmacy</w:t>
      </w:r>
    </w:p>
    <w:p w14:paraId="0AE8505B" w14:textId="77777777" w:rsidR="00D82151" w:rsidRDefault="00D82151" w:rsidP="00D82151">
      <w:pPr>
        <w:rPr>
          <w:rFonts w:cs="Arial"/>
          <w:color w:val="595959" w:themeColor="text1" w:themeTint="A6"/>
        </w:rPr>
      </w:pPr>
      <w:r w:rsidRPr="00266041">
        <w:rPr>
          <w:rFonts w:cs="Arial"/>
          <w:color w:val="595959" w:themeColor="text1" w:themeTint="A6"/>
        </w:rPr>
        <w:t>Vizient</w:t>
      </w:r>
    </w:p>
    <w:p w14:paraId="1E3DD910" w14:textId="77777777" w:rsidR="00CB449D" w:rsidRPr="00145C63" w:rsidRDefault="00CB449D" w:rsidP="00DD68D3">
      <w:pPr>
        <w:rPr>
          <w:color w:val="595959" w:themeColor="text1" w:themeTint="A6"/>
        </w:rPr>
      </w:pPr>
    </w:p>
    <w:p w14:paraId="7E02880C" w14:textId="20E00F5D"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237C88E6" w:rsidR="00CB449D" w:rsidRPr="00145C63" w:rsidRDefault="00954806" w:rsidP="00DD68D3">
      <w:pPr>
        <w:rPr>
          <w:b/>
          <w:color w:val="595959" w:themeColor="text1" w:themeTint="A6"/>
        </w:rPr>
      </w:pPr>
      <w:r>
        <w:rPr>
          <w:b/>
          <w:color w:val="595959" w:themeColor="text1" w:themeTint="A6"/>
        </w:rPr>
        <w:t>Shannan Street, PharmD</w:t>
      </w:r>
    </w:p>
    <w:p w14:paraId="69E43666" w14:textId="55CD4AE6" w:rsidR="00CB449D" w:rsidRPr="00145C63" w:rsidRDefault="00954806" w:rsidP="00DD68D3">
      <w:pPr>
        <w:rPr>
          <w:color w:val="595959" w:themeColor="text1" w:themeTint="A6"/>
        </w:rPr>
      </w:pPr>
      <w:r>
        <w:rPr>
          <w:color w:val="595959" w:themeColor="text1" w:themeTint="A6"/>
        </w:rPr>
        <w:t>PGY-1 Pharmacy Resident</w:t>
      </w:r>
    </w:p>
    <w:p w14:paraId="28D250F2" w14:textId="77777777" w:rsidR="00954806" w:rsidRPr="00145C63" w:rsidRDefault="00954806" w:rsidP="00954806">
      <w:pPr>
        <w:rPr>
          <w:color w:val="595959" w:themeColor="text1" w:themeTint="A6"/>
        </w:rPr>
      </w:pPr>
      <w:r>
        <w:rPr>
          <w:color w:val="595959" w:themeColor="text1" w:themeTint="A6"/>
        </w:rPr>
        <w:t>ChristianaCare</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866A9"/>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860BB"/>
    <w:rsid w:val="006A6544"/>
    <w:rsid w:val="006B43B7"/>
    <w:rsid w:val="006B6BF5"/>
    <w:rsid w:val="006B7975"/>
    <w:rsid w:val="006C2361"/>
    <w:rsid w:val="006E3F56"/>
    <w:rsid w:val="006F020F"/>
    <w:rsid w:val="006F1E6D"/>
    <w:rsid w:val="007004E5"/>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67CCB"/>
    <w:rsid w:val="008730EB"/>
    <w:rsid w:val="00880598"/>
    <w:rsid w:val="008939B0"/>
    <w:rsid w:val="008A32F5"/>
    <w:rsid w:val="008B127D"/>
    <w:rsid w:val="008D1039"/>
    <w:rsid w:val="008F0EC4"/>
    <w:rsid w:val="009225E4"/>
    <w:rsid w:val="00931508"/>
    <w:rsid w:val="009322F6"/>
    <w:rsid w:val="00952F89"/>
    <w:rsid w:val="00954806"/>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405"/>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82151"/>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AC7405"/>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VariableListDefinition name="Computed" displayName="Computed" id="69155e26-4760-488b-ab4c-bb15b0f8b2a2" isdomainofvalue="False" dataSourceId="87651697-ca1f-4d80-9f69-bb743e325714"/>
</file>

<file path=customXml/item15.xml><?xml version="1.0" encoding="utf-8"?>
<SourceDataModel Name="Computed" TargetDataSourceId="87651697-ca1f-4d80-9f69-bb743e325714"/>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VariableListDefinition name="System" displayName="System" id="dc9731b4-d0d2-4ed5-b20d-434d69de1706" isdomainofvalue="False" dataSourceId="00b80028-d226-4a39-9a19-6787589aad19"/>
</file>

<file path=customXml/item19.xml><?xml version="1.0" encoding="utf-8"?>
<VariableListDefinition name="AD_HOC" displayName="AD_HOC" id="9426ea6f-1b24-4683-bca3-85d71f6375fd" isdomainofvalue="False" dataSourceId="80be7e5f-6e71-448c-9228-23264555308c"/>
</file>

<file path=customXml/item2.xml><?xml version="1.0" encoding="utf-8"?>
<VariableUsageMapping/>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SourceDataModel Name="AD_HOC" TargetDataSourceId="80be7e5f-6e71-448c-9228-23264555308c"/>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SourceDataModel Name="System" TargetDataSourceId="00b80028-d226-4a39-9a19-6787589aad19"/>
</file>

<file path=customXml/item24.xml><?xml version="1.0" encoding="utf-8"?>
<AllWordPDs>
</AllWordPD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AllExternalAdhocVariableMappings/>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DocPartTree/>
</file>

<file path=customXml/item8.xml><?xml version="1.0" encoding="utf-8"?>
<AllMetadata/>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2020-12-17T22:22:00Z</dcterms:created>
  <dcterms:modified xsi:type="dcterms:W3CDTF">2020-12-18T14:36:00Z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