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177A108" w:rsidR="00ED6AE4" w:rsidRPr="008B1CED" w:rsidRDefault="008C7C6C" w:rsidP="00ED6AE4">
      <w:pPr>
        <w:pStyle w:val="Heading"/>
      </w:pPr>
      <w:r>
        <w:t>COVID-19 Outpatient Therapeutics – Part 1</w:t>
      </w:r>
    </w:p>
    <w:p w14:paraId="0D0DC3CD" w14:textId="034C3E7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C7C6C">
        <w:rPr>
          <w:color w:val="595959" w:themeColor="text1" w:themeTint="A6"/>
        </w:rPr>
        <w:t>February 17, 2022</w:t>
      </w:r>
    </w:p>
    <w:p w14:paraId="641D3E3A" w14:textId="22FF209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C7C6C">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975527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C7C6C">
        <w:rPr>
          <w:rFonts w:cs="Arial"/>
          <w:b/>
          <w:color w:val="595959" w:themeColor="text1" w:themeTint="A6"/>
          <w:szCs w:val="20"/>
        </w:rPr>
        <w:t>April 3,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8BC74AB" w:rsidR="008730EB" w:rsidRPr="008730EB" w:rsidRDefault="00AA579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44D4E38" w:rsidR="0035174D" w:rsidRPr="00145C63" w:rsidRDefault="008C7C6C" w:rsidP="005C5387">
      <w:pPr>
        <w:pStyle w:val="ListParagraph"/>
        <w:numPr>
          <w:ilvl w:val="0"/>
          <w:numId w:val="40"/>
        </w:numPr>
        <w:ind w:left="360"/>
        <w:rPr>
          <w:rFonts w:eastAsia="Calibri" w:cs="Arial"/>
          <w:i/>
          <w:color w:val="595959" w:themeColor="text1" w:themeTint="A6"/>
          <w:szCs w:val="20"/>
        </w:rPr>
      </w:pPr>
      <w:r w:rsidRPr="0057365D">
        <w:rPr>
          <w:rFonts w:eastAsia="Times New Roman"/>
          <w:color w:val="595959" w:themeColor="text1" w:themeTint="A6"/>
        </w:rPr>
        <w:t xml:space="preserve">Describe the data submitted to support the EUA submissions for </w:t>
      </w:r>
      <w:proofErr w:type="spellStart"/>
      <w:r w:rsidRPr="0057365D">
        <w:rPr>
          <w:rFonts w:eastAsia="Times New Roman"/>
          <w:color w:val="595959" w:themeColor="text1" w:themeTint="A6"/>
        </w:rPr>
        <w:t>molnupiravir</w:t>
      </w:r>
      <w:proofErr w:type="spellEnd"/>
      <w:r w:rsidRPr="0057365D">
        <w:rPr>
          <w:rFonts w:eastAsia="Times New Roman"/>
          <w:color w:val="595959" w:themeColor="text1" w:themeTint="A6"/>
        </w:rPr>
        <w:t xml:space="preserve">, </w:t>
      </w:r>
      <w:proofErr w:type="spellStart"/>
      <w:r w:rsidRPr="0057365D">
        <w:rPr>
          <w:rFonts w:eastAsia="Times New Roman"/>
          <w:color w:val="595959" w:themeColor="text1" w:themeTint="A6"/>
        </w:rPr>
        <w:t>Paxlovid</w:t>
      </w:r>
      <w:proofErr w:type="spellEnd"/>
      <w:r w:rsidRPr="0057365D">
        <w:rPr>
          <w:rFonts w:eastAsia="Times New Roman"/>
          <w:color w:val="595959" w:themeColor="text1" w:themeTint="A6"/>
        </w:rPr>
        <w:t>, and fluvoxamine</w:t>
      </w:r>
    </w:p>
    <w:p w14:paraId="193176A5" w14:textId="118A8D2C" w:rsidR="004A294A" w:rsidRPr="00145C63" w:rsidRDefault="008C7C6C" w:rsidP="005C5387">
      <w:pPr>
        <w:pStyle w:val="ListParagraph"/>
        <w:numPr>
          <w:ilvl w:val="0"/>
          <w:numId w:val="40"/>
        </w:numPr>
        <w:ind w:left="360"/>
        <w:rPr>
          <w:rFonts w:cs="Arial"/>
          <w:color w:val="595959" w:themeColor="text1" w:themeTint="A6"/>
          <w:szCs w:val="20"/>
        </w:rPr>
      </w:pPr>
      <w:r w:rsidRPr="0057365D">
        <w:rPr>
          <w:rFonts w:eastAsia="Times New Roman"/>
          <w:color w:val="595959" w:themeColor="text1" w:themeTint="A6"/>
        </w:rPr>
        <w:t>Characterize how to select among different outpatient COVID-19 treatment options based on patient characteristics</w:t>
      </w:r>
    </w:p>
    <w:p w14:paraId="19A14A12" w14:textId="346E1B32" w:rsidR="004A294A" w:rsidRPr="00145C63" w:rsidRDefault="008C7C6C" w:rsidP="005C5387">
      <w:pPr>
        <w:pStyle w:val="ListParagraph"/>
        <w:numPr>
          <w:ilvl w:val="0"/>
          <w:numId w:val="40"/>
        </w:numPr>
        <w:ind w:left="360"/>
        <w:rPr>
          <w:rFonts w:cs="Arial"/>
          <w:color w:val="595959" w:themeColor="text1" w:themeTint="A6"/>
          <w:szCs w:val="20"/>
        </w:rPr>
      </w:pPr>
      <w:r w:rsidRPr="0057365D">
        <w:rPr>
          <w:rFonts w:eastAsia="Times New Roman"/>
          <w:color w:val="595959" w:themeColor="text1" w:themeTint="A6"/>
        </w:rPr>
        <w:t xml:space="preserve">List operational considerations for dispensing </w:t>
      </w:r>
      <w:proofErr w:type="spellStart"/>
      <w:r w:rsidRPr="0057365D">
        <w:rPr>
          <w:rFonts w:eastAsia="Times New Roman"/>
          <w:color w:val="595959" w:themeColor="text1" w:themeTint="A6"/>
        </w:rPr>
        <w:t>molnupiravir</w:t>
      </w:r>
      <w:proofErr w:type="spellEnd"/>
      <w:r w:rsidRPr="0057365D">
        <w:rPr>
          <w:rFonts w:eastAsia="Times New Roman"/>
          <w:color w:val="595959" w:themeColor="text1" w:themeTint="A6"/>
        </w:rPr>
        <w:t xml:space="preserve"> and </w:t>
      </w:r>
      <w:proofErr w:type="spellStart"/>
      <w:r w:rsidRPr="0057365D">
        <w:rPr>
          <w:rFonts w:eastAsia="Times New Roman"/>
          <w:color w:val="595959" w:themeColor="text1" w:themeTint="A6"/>
        </w:rPr>
        <w:t>Paxlovid</w:t>
      </w:r>
      <w:proofErr w:type="spellEnd"/>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CA030C6" w14:textId="70736FEB" w:rsidR="008C7C6C" w:rsidRDefault="008C7C6C" w:rsidP="008C7C6C">
      <w:pPr>
        <w:pStyle w:val="ListParagraph"/>
        <w:numPr>
          <w:ilvl w:val="0"/>
          <w:numId w:val="44"/>
        </w:numPr>
        <w:ind w:left="360"/>
        <w:rPr>
          <w:rFonts w:eastAsia="Times New Roman"/>
          <w:color w:val="595959" w:themeColor="text1" w:themeTint="A6"/>
        </w:rPr>
      </w:pPr>
      <w:r w:rsidRPr="008C7C6C">
        <w:rPr>
          <w:rFonts w:eastAsia="Times New Roman"/>
          <w:color w:val="595959" w:themeColor="text1" w:themeTint="A6"/>
        </w:rPr>
        <w:t>Recall outpatient COVID-19 treatment options based on patient characteristics</w:t>
      </w:r>
    </w:p>
    <w:p w14:paraId="179989D4" w14:textId="77777777" w:rsidR="008C7C6C" w:rsidRPr="008C7C6C" w:rsidRDefault="008C7C6C" w:rsidP="008C7C6C"/>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B7309D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347EDC">
        <w:rPr>
          <w:rFonts w:cs="Arial"/>
          <w:color w:val="595959" w:themeColor="text1" w:themeTint="A6"/>
        </w:rPr>
        <w:t>107</w:t>
      </w:r>
      <w:r w:rsidRPr="00145C63">
        <w:rPr>
          <w:rFonts w:cs="Arial"/>
          <w:color w:val="595959" w:themeColor="text1" w:themeTint="A6"/>
        </w:rPr>
        <w:t>-L0</w:t>
      </w:r>
      <w:r w:rsidR="00CD7F45" w:rsidRPr="008C7C6C">
        <w:rPr>
          <w:rFonts w:cs="Arial"/>
          <w:color w:val="595959" w:themeColor="text1" w:themeTint="A6"/>
        </w:rPr>
        <w:t>1</w:t>
      </w:r>
      <w:r w:rsidRPr="00145C63">
        <w:rPr>
          <w:rFonts w:cs="Arial"/>
          <w:color w:val="595959" w:themeColor="text1" w:themeTint="A6"/>
        </w:rPr>
        <w:t>-P</w:t>
      </w:r>
    </w:p>
    <w:p w14:paraId="2FFAF152" w14:textId="65E8B0FD" w:rsidR="00C9605F" w:rsidRDefault="00C9605F" w:rsidP="008C7C6C">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347EDC">
        <w:rPr>
          <w:rFonts w:cs="Arial"/>
          <w:color w:val="595959" w:themeColor="text1" w:themeTint="A6"/>
        </w:rPr>
        <w:t>107</w:t>
      </w:r>
      <w:r w:rsidRPr="00145C63">
        <w:rPr>
          <w:rFonts w:cs="Arial"/>
          <w:color w:val="595959" w:themeColor="text1" w:themeTint="A6"/>
        </w:rPr>
        <w:t>-L0</w:t>
      </w:r>
      <w:r w:rsidR="00CD7F45" w:rsidRPr="008C7C6C">
        <w:rPr>
          <w:rFonts w:cs="Arial"/>
          <w:color w:val="595959" w:themeColor="text1" w:themeTint="A6"/>
        </w:rPr>
        <w:t>1</w:t>
      </w:r>
      <w:r w:rsidRPr="00145C63">
        <w:rPr>
          <w:rFonts w:cs="Arial"/>
          <w:color w:val="595959" w:themeColor="text1" w:themeTint="A6"/>
        </w:rPr>
        <w:t>-T</w:t>
      </w:r>
    </w:p>
    <w:p w14:paraId="73F5F570" w14:textId="77777777" w:rsidR="00F374BD" w:rsidRDefault="00F374BD" w:rsidP="008C7C6C">
      <w:pPr>
        <w:rPr>
          <w:rFonts w:cs="Arial"/>
          <w:color w:val="595959" w:themeColor="text1" w:themeTint="A6"/>
        </w:rPr>
      </w:pPr>
    </w:p>
    <w:p w14:paraId="28E5686B" w14:textId="77777777" w:rsidR="00C9605F" w:rsidRPr="00145C63" w:rsidRDefault="00C9605F" w:rsidP="008C7C6C">
      <w:pPr>
        <w:pStyle w:val="Heading3"/>
        <w:spacing w:before="0"/>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2E986CF8"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8C7C6C">
        <w:rPr>
          <w:rFonts w:cs="Arial"/>
          <w:bCs/>
          <w:color w:val="595959" w:themeColor="text1" w:themeTint="A6"/>
          <w:szCs w:val="20"/>
        </w:rPr>
        <w:t>Natasha Pettit has received consultant/advisor honorarium from Eli Lilly.</w:t>
      </w:r>
    </w:p>
    <w:p w14:paraId="6A3F3E66" w14:textId="30F9DD28" w:rsidR="008C7C6C" w:rsidRDefault="008C7C6C" w:rsidP="00CB449D">
      <w:pPr>
        <w:spacing w:before="120"/>
        <w:rPr>
          <w:rFonts w:cs="Arial"/>
          <w:bCs/>
          <w:color w:val="595959" w:themeColor="text1" w:themeTint="A6"/>
          <w:szCs w:val="20"/>
        </w:rPr>
      </w:pPr>
      <w:r>
        <w:rPr>
          <w:rFonts w:cs="Arial"/>
          <w:bCs/>
          <w:color w:val="595959" w:themeColor="text1" w:themeTint="A6"/>
          <w:szCs w:val="20"/>
        </w:rPr>
        <w:t>Ashley Marx will discuss off-label and investigative use of drugs.</w:t>
      </w:r>
    </w:p>
    <w:p w14:paraId="7CA6238A" w14:textId="696621A4" w:rsidR="008C7C6C" w:rsidRDefault="008C7C6C" w:rsidP="00CB449D">
      <w:pPr>
        <w:spacing w:before="120"/>
        <w:rPr>
          <w:rFonts w:cs="Arial"/>
          <w:bCs/>
          <w:color w:val="595959" w:themeColor="text1" w:themeTint="A6"/>
          <w:szCs w:val="20"/>
        </w:rPr>
      </w:pPr>
      <w:proofErr w:type="spellStart"/>
      <w:r>
        <w:rPr>
          <w:rFonts w:cs="Arial"/>
          <w:bCs/>
          <w:color w:val="595959" w:themeColor="text1" w:themeTint="A6"/>
          <w:szCs w:val="20"/>
        </w:rPr>
        <w:t>Pratish</w:t>
      </w:r>
      <w:proofErr w:type="spellEnd"/>
      <w:r>
        <w:rPr>
          <w:rFonts w:cs="Arial"/>
          <w:bCs/>
          <w:color w:val="595959" w:themeColor="text1" w:themeTint="A6"/>
          <w:szCs w:val="20"/>
        </w:rPr>
        <w:t xml:space="preserve"> Patel will discuss off-label use of drugs.</w:t>
      </w:r>
    </w:p>
    <w:p w14:paraId="0E2588B1" w14:textId="77777777" w:rsidR="008C7C6C" w:rsidRPr="00D3796A" w:rsidRDefault="008C7C6C" w:rsidP="00CB449D">
      <w:pPr>
        <w:spacing w:before="120"/>
        <w:rPr>
          <w:rFonts w:cs="Arial"/>
          <w:bCs/>
          <w:color w:val="595959" w:themeColor="text1" w:themeTint="A6"/>
          <w:szCs w:val="20"/>
        </w:rPr>
      </w:pP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3021661" w:rsidR="00CB449D" w:rsidRPr="00145C63" w:rsidRDefault="00822538" w:rsidP="00DD68D3">
      <w:pPr>
        <w:rPr>
          <w:b/>
          <w:color w:val="595959" w:themeColor="text1" w:themeTint="A6"/>
        </w:rPr>
      </w:pPr>
      <w:r>
        <w:rPr>
          <w:b/>
          <w:color w:val="595959" w:themeColor="text1" w:themeTint="A6"/>
        </w:rPr>
        <w:t>Jackie Stokes, BS</w:t>
      </w:r>
    </w:p>
    <w:p w14:paraId="529DCE50" w14:textId="031B4F66" w:rsidR="00CB449D" w:rsidRPr="00145C63" w:rsidRDefault="00822538" w:rsidP="00DD68D3">
      <w:pPr>
        <w:rPr>
          <w:color w:val="595959" w:themeColor="text1" w:themeTint="A6"/>
        </w:rPr>
      </w:pPr>
      <w:r>
        <w:rPr>
          <w:color w:val="595959" w:themeColor="text1" w:themeTint="A6"/>
        </w:rPr>
        <w:t>Manager, Pharmacy Program</w:t>
      </w:r>
    </w:p>
    <w:p w14:paraId="0B00B718" w14:textId="24BA0F10" w:rsidR="00CB449D" w:rsidRPr="00145C63" w:rsidRDefault="00822538" w:rsidP="00DD68D3">
      <w:pPr>
        <w:rPr>
          <w:color w:val="595959" w:themeColor="text1" w:themeTint="A6"/>
        </w:rPr>
      </w:pPr>
      <w:r>
        <w:rPr>
          <w:color w:val="595959" w:themeColor="text1" w:themeTint="A6"/>
        </w:rPr>
        <w:t>Vizient, Inc.</w:t>
      </w:r>
    </w:p>
    <w:p w14:paraId="11C41A61" w14:textId="673336CE" w:rsidR="00CB449D" w:rsidRDefault="00CB449D" w:rsidP="00DD68D3">
      <w:pPr>
        <w:rPr>
          <w:color w:val="7F7F7F" w:themeColor="text1" w:themeTint="80"/>
        </w:rPr>
      </w:pPr>
    </w:p>
    <w:p w14:paraId="32CA77DF" w14:textId="6973963F" w:rsidR="00822538" w:rsidRPr="00822538" w:rsidRDefault="00822538" w:rsidP="00DD68D3">
      <w:pPr>
        <w:rPr>
          <w:b/>
          <w:bCs/>
          <w:color w:val="595959" w:themeColor="text1" w:themeTint="A6"/>
        </w:rPr>
      </w:pPr>
      <w:r w:rsidRPr="00822538">
        <w:rPr>
          <w:b/>
          <w:bCs/>
          <w:color w:val="595959" w:themeColor="text1" w:themeTint="A6"/>
        </w:rPr>
        <w:t>Gretchen Brummel, PharmD, BCPS</w:t>
      </w:r>
    </w:p>
    <w:p w14:paraId="1257DDDC" w14:textId="3D909D2B" w:rsidR="00822538" w:rsidRPr="00822538" w:rsidRDefault="00822538" w:rsidP="00DD68D3">
      <w:pPr>
        <w:rPr>
          <w:color w:val="595959" w:themeColor="text1" w:themeTint="A6"/>
        </w:rPr>
      </w:pPr>
      <w:r w:rsidRPr="00822538">
        <w:rPr>
          <w:color w:val="595959" w:themeColor="text1" w:themeTint="A6"/>
        </w:rPr>
        <w:t>Consulting Solutions Director</w:t>
      </w:r>
    </w:p>
    <w:p w14:paraId="6FEA5355" w14:textId="2DF3BBF4" w:rsidR="00822538" w:rsidRPr="00822538" w:rsidRDefault="00822538" w:rsidP="00DD68D3">
      <w:pPr>
        <w:rPr>
          <w:b/>
          <w:color w:val="595959" w:themeColor="text1" w:themeTint="A6"/>
        </w:rPr>
      </w:pPr>
      <w:r w:rsidRPr="00822538">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280FDC15"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0D74B31" w14:textId="77777777" w:rsidR="00822538" w:rsidRPr="00822538" w:rsidRDefault="00822538" w:rsidP="00822538">
      <w:pPr>
        <w:rPr>
          <w:b/>
          <w:bCs/>
          <w:color w:val="595959" w:themeColor="text1" w:themeTint="A6"/>
        </w:rPr>
      </w:pPr>
      <w:r w:rsidRPr="00822538">
        <w:rPr>
          <w:b/>
          <w:bCs/>
          <w:color w:val="595959" w:themeColor="text1" w:themeTint="A6"/>
        </w:rPr>
        <w:t>Gretchen Brummel, PharmD, BCPS</w:t>
      </w:r>
    </w:p>
    <w:p w14:paraId="5E6C457B" w14:textId="77777777" w:rsidR="00822538" w:rsidRPr="00822538" w:rsidRDefault="00822538" w:rsidP="00822538">
      <w:pPr>
        <w:rPr>
          <w:color w:val="595959" w:themeColor="text1" w:themeTint="A6"/>
        </w:rPr>
      </w:pPr>
      <w:r w:rsidRPr="00822538">
        <w:rPr>
          <w:color w:val="595959" w:themeColor="text1" w:themeTint="A6"/>
        </w:rPr>
        <w:t>Consulting Solutions Director</w:t>
      </w:r>
    </w:p>
    <w:p w14:paraId="7AB25FBD" w14:textId="77777777" w:rsidR="00822538" w:rsidRPr="00822538" w:rsidRDefault="00822538" w:rsidP="00822538">
      <w:pPr>
        <w:rPr>
          <w:b/>
          <w:color w:val="595959" w:themeColor="text1" w:themeTint="A6"/>
        </w:rPr>
      </w:pPr>
      <w:r w:rsidRPr="00822538">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78C1338E" w:rsidR="00CB449D" w:rsidRPr="00145C63" w:rsidRDefault="00822538" w:rsidP="00DD68D3">
      <w:pPr>
        <w:rPr>
          <w:b/>
          <w:color w:val="595959" w:themeColor="text1" w:themeTint="A6"/>
        </w:rPr>
      </w:pPr>
      <w:r>
        <w:rPr>
          <w:b/>
          <w:color w:val="595959" w:themeColor="text1" w:themeTint="A6"/>
        </w:rPr>
        <w:t>Ashley Marx, PharmD, BCPS, BCIDP</w:t>
      </w:r>
    </w:p>
    <w:p w14:paraId="69E43666" w14:textId="620BCAB6" w:rsidR="00CB449D" w:rsidRDefault="00822538" w:rsidP="00DD68D3">
      <w:pPr>
        <w:rPr>
          <w:color w:val="595959" w:themeColor="text1" w:themeTint="A6"/>
        </w:rPr>
      </w:pPr>
      <w:r>
        <w:rPr>
          <w:color w:val="595959" w:themeColor="text1" w:themeTint="A6"/>
        </w:rPr>
        <w:t>Clinical Pharmacy Specialist, Infectious Diseases</w:t>
      </w:r>
    </w:p>
    <w:p w14:paraId="796C93A3" w14:textId="7FD7E32F" w:rsidR="00822538" w:rsidRDefault="00822538" w:rsidP="00DD68D3">
      <w:pPr>
        <w:rPr>
          <w:color w:val="595959" w:themeColor="text1" w:themeTint="A6"/>
        </w:rPr>
      </w:pPr>
      <w:r>
        <w:rPr>
          <w:color w:val="595959" w:themeColor="text1" w:themeTint="A6"/>
        </w:rPr>
        <w:t>Associate Professor of Clinical Education</w:t>
      </w:r>
    </w:p>
    <w:p w14:paraId="18338846" w14:textId="62B8BF8A" w:rsidR="00822538" w:rsidRDefault="00822538" w:rsidP="00DD68D3">
      <w:pPr>
        <w:rPr>
          <w:color w:val="595959" w:themeColor="text1" w:themeTint="A6"/>
        </w:rPr>
      </w:pPr>
      <w:r>
        <w:rPr>
          <w:color w:val="595959" w:themeColor="text1" w:themeTint="A6"/>
        </w:rPr>
        <w:t>UNC Medical Center</w:t>
      </w:r>
    </w:p>
    <w:p w14:paraId="64990E69" w14:textId="243F6C07" w:rsidR="00822538" w:rsidRPr="00145C63" w:rsidRDefault="00822538" w:rsidP="00DD68D3">
      <w:pPr>
        <w:rPr>
          <w:color w:val="595959" w:themeColor="text1" w:themeTint="A6"/>
        </w:rPr>
      </w:pPr>
      <w:r>
        <w:rPr>
          <w:color w:val="595959" w:themeColor="text1" w:themeTint="A6"/>
        </w:rPr>
        <w:t>UNC Eshelman School of Pharmacy</w:t>
      </w:r>
    </w:p>
    <w:p w14:paraId="1056CB21" w14:textId="77777777" w:rsidR="00CB449D" w:rsidRPr="00145C63" w:rsidRDefault="00CB449D" w:rsidP="00DD68D3">
      <w:pPr>
        <w:rPr>
          <w:color w:val="595959" w:themeColor="text1" w:themeTint="A6"/>
        </w:rPr>
      </w:pPr>
    </w:p>
    <w:p w14:paraId="63806FF0" w14:textId="3E7A483F" w:rsidR="00822538" w:rsidRDefault="00822538" w:rsidP="00DD68D3">
      <w:pPr>
        <w:rPr>
          <w:b/>
          <w:color w:val="595959" w:themeColor="text1" w:themeTint="A6"/>
        </w:rPr>
      </w:pPr>
      <w:r>
        <w:rPr>
          <w:b/>
          <w:color w:val="595959" w:themeColor="text1" w:themeTint="A6"/>
        </w:rPr>
        <w:t>Natasha N. Pettit, PharmD, BCIDP, BCPS</w:t>
      </w:r>
    </w:p>
    <w:p w14:paraId="22A7ADB9" w14:textId="15C05C17" w:rsidR="00822538" w:rsidRDefault="00822538" w:rsidP="00822538">
      <w:pPr>
        <w:rPr>
          <w:color w:val="595959" w:themeColor="text1" w:themeTint="A6"/>
        </w:rPr>
      </w:pPr>
      <w:r>
        <w:rPr>
          <w:color w:val="595959" w:themeColor="text1" w:themeTint="A6"/>
        </w:rPr>
        <w:t>Pharmacy Director Antimicrobial Stewardship</w:t>
      </w:r>
    </w:p>
    <w:p w14:paraId="0F999595" w14:textId="33B25F75" w:rsidR="00822538" w:rsidRDefault="00822538" w:rsidP="00822538">
      <w:pPr>
        <w:rPr>
          <w:color w:val="595959" w:themeColor="text1" w:themeTint="A6"/>
        </w:rPr>
      </w:pPr>
      <w:r>
        <w:rPr>
          <w:color w:val="595959" w:themeColor="text1" w:themeTint="A6"/>
        </w:rPr>
        <w:t>University of Chicago Medical Center</w:t>
      </w:r>
    </w:p>
    <w:p w14:paraId="0270DA7B" w14:textId="77777777" w:rsidR="00822538" w:rsidRDefault="00822538" w:rsidP="00DD68D3">
      <w:pPr>
        <w:rPr>
          <w:b/>
          <w:color w:val="595959" w:themeColor="text1" w:themeTint="A6"/>
        </w:rPr>
      </w:pPr>
    </w:p>
    <w:p w14:paraId="6CBB589F" w14:textId="6BFE34DA" w:rsidR="00CB449D" w:rsidRPr="00145C63" w:rsidRDefault="00822538" w:rsidP="00DD68D3">
      <w:pPr>
        <w:rPr>
          <w:b/>
          <w:color w:val="595959" w:themeColor="text1" w:themeTint="A6"/>
        </w:rPr>
      </w:pPr>
      <w:proofErr w:type="spellStart"/>
      <w:r>
        <w:rPr>
          <w:b/>
          <w:color w:val="595959" w:themeColor="text1" w:themeTint="A6"/>
        </w:rPr>
        <w:t>Pratish</w:t>
      </w:r>
      <w:proofErr w:type="spellEnd"/>
      <w:r>
        <w:rPr>
          <w:b/>
          <w:color w:val="595959" w:themeColor="text1" w:themeTint="A6"/>
        </w:rPr>
        <w:t xml:space="preserve"> C. Patel, PharmD, BCIDP, AAHIVP</w:t>
      </w:r>
    </w:p>
    <w:p w14:paraId="7B3F9F63" w14:textId="36061726" w:rsidR="00822538" w:rsidRDefault="00822538" w:rsidP="00DD68D3">
      <w:pPr>
        <w:rPr>
          <w:color w:val="595959" w:themeColor="text1" w:themeTint="A6"/>
        </w:rPr>
      </w:pPr>
      <w:r>
        <w:rPr>
          <w:color w:val="595959" w:themeColor="text1" w:themeTint="A6"/>
        </w:rPr>
        <w:t>Pharmacy Program Director</w:t>
      </w:r>
    </w:p>
    <w:p w14:paraId="5E534BA1" w14:textId="59FB428C" w:rsidR="00822538" w:rsidRPr="00145C63" w:rsidRDefault="00822538" w:rsidP="00DD68D3">
      <w:pPr>
        <w:rPr>
          <w:color w:val="595959" w:themeColor="text1" w:themeTint="A6"/>
        </w:rPr>
      </w:pPr>
      <w:r>
        <w:rPr>
          <w:color w:val="595959" w:themeColor="text1" w:themeTint="A6"/>
        </w:rPr>
        <w:t>Vanderbilt University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7EDC"/>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2538"/>
    <w:rsid w:val="00825C14"/>
    <w:rsid w:val="00826763"/>
    <w:rsid w:val="008323D6"/>
    <w:rsid w:val="00832E17"/>
    <w:rsid w:val="00834830"/>
    <w:rsid w:val="00844482"/>
    <w:rsid w:val="00851FDB"/>
    <w:rsid w:val="008730EB"/>
    <w:rsid w:val="00880598"/>
    <w:rsid w:val="008939B0"/>
    <w:rsid w:val="008A32F5"/>
    <w:rsid w:val="008B127D"/>
    <w:rsid w:val="008C68EB"/>
    <w:rsid w:val="008C7C6C"/>
    <w:rsid w:val="008D1039"/>
    <w:rsid w:val="008F0EC4"/>
    <w:rsid w:val="009225E4"/>
    <w:rsid w:val="00931508"/>
    <w:rsid w:val="009322F6"/>
    <w:rsid w:val="00952F89"/>
    <w:rsid w:val="00963CDE"/>
    <w:rsid w:val="00971D43"/>
    <w:rsid w:val="00980A48"/>
    <w:rsid w:val="00987B49"/>
    <w:rsid w:val="0099363A"/>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5797"/>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SourceDataModel Name="AD_HOC" TargetDataSourceId="80be7e5f-6e71-448c-9228-23264555308c"/>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AllExternalAdhocVariableMapping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ocPartTree/>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SourceDataModel Name="Computed" TargetDataSourceId="87651697-ca1f-4d80-9f69-bb743e325714"/>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ListDefinition name="System" displayName="System" id="dc9731b4-d0d2-4ed5-b20d-434d69de1706" isdomainofvalue="False" dataSourceId="00b80028-d226-4a39-9a19-6787589aad19"/>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UsageMapping/>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llWordPDs>
</AllWordPD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AllMetadat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2022-01-13T14:55:00Z</dcterms:created>
  <dcterms:modified xsi:type="dcterms:W3CDTF">2022-01-13T15:48:00Z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