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7EA5CB2" w:rsidR="00ED6AE4" w:rsidRPr="00EA5441" w:rsidRDefault="00423209" w:rsidP="00ED6AE4">
      <w:pPr>
        <w:pStyle w:val="Heading"/>
        <w:rPr>
          <w:sz w:val="26"/>
          <w:szCs w:val="26"/>
        </w:rPr>
      </w:pPr>
      <w:r w:rsidRPr="00EA5441">
        <w:rPr>
          <w:sz w:val="26"/>
          <w:szCs w:val="26"/>
        </w:rPr>
        <w:t>Beta-lactam and beta-lactam</w:t>
      </w:r>
      <w:r w:rsidR="00EA5441" w:rsidRPr="00EA5441">
        <w:rPr>
          <w:sz w:val="26"/>
          <w:szCs w:val="26"/>
        </w:rPr>
        <w:t>ase</w:t>
      </w:r>
      <w:r w:rsidRPr="00EA5441">
        <w:rPr>
          <w:sz w:val="26"/>
          <w:szCs w:val="26"/>
        </w:rPr>
        <w:t xml:space="preserve"> inhibitor combinations: Optimizing PK/PD</w:t>
      </w:r>
    </w:p>
    <w:p w14:paraId="0D0DC3CD" w14:textId="38F9CC7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23209">
        <w:rPr>
          <w:color w:val="595959" w:themeColor="text1" w:themeTint="A6"/>
        </w:rPr>
        <w:t>November 11, 2021</w:t>
      </w:r>
    </w:p>
    <w:p w14:paraId="641D3E3A" w14:textId="639731B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23209">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A005AA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A5441">
        <w:rPr>
          <w:rFonts w:cs="Arial"/>
          <w:b/>
          <w:color w:val="595959" w:themeColor="text1" w:themeTint="A6"/>
          <w:szCs w:val="20"/>
        </w:rPr>
        <w:t>January 3,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C6D33AB" w:rsidR="008730EB" w:rsidRPr="008730EB" w:rsidRDefault="00EA5441" w:rsidP="008730EB">
      <w:pPr>
        <w:spacing w:after="120"/>
        <w:rPr>
          <w:rFonts w:cs="Arial"/>
          <w:b/>
          <w:color w:val="01ADAB"/>
          <w:sz w:val="24"/>
        </w:rPr>
      </w:pPr>
      <w:r>
        <w:rPr>
          <w:rFonts w:cs="Arial"/>
          <w:b/>
          <w:color w:val="01ADAB"/>
          <w:sz w:val="24"/>
        </w:rPr>
        <w:t xml:space="preserve">Pharmacist </w:t>
      </w:r>
      <w:r w:rsidR="008730EB" w:rsidRPr="008730EB">
        <w:rPr>
          <w:rFonts w:cs="Arial"/>
          <w:b/>
          <w:color w:val="01ADAB"/>
          <w:sz w:val="24"/>
        </w:rPr>
        <w:t>earning objectives</w:t>
      </w:r>
    </w:p>
    <w:p w14:paraId="1B7CAE25" w14:textId="5C57B08D" w:rsidR="0035174D" w:rsidRPr="00145C63" w:rsidRDefault="00EA5441"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Explain research methodologies utilized to assess treatment strategies for beta-lactams</w:t>
      </w:r>
    </w:p>
    <w:p w14:paraId="193176A5" w14:textId="1F938907" w:rsidR="004A294A" w:rsidRPr="00145C63" w:rsidRDefault="00EA5441"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the pharmacokinetic and pharmacodynamic (PK/PD) goals of beta-lactams</w:t>
      </w:r>
    </w:p>
    <w:p w14:paraId="19A14A12" w14:textId="2A252EE9" w:rsidR="004A294A" w:rsidRPr="00145C63" w:rsidRDefault="00EA5441"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Review contemporary clinical data supporting beta-lactam therapeutic optimization methods</w:t>
      </w:r>
    </w:p>
    <w:p w14:paraId="5BA35BDF" w14:textId="7BB0A6AD" w:rsidR="0013180C" w:rsidRDefault="00EA5441" w:rsidP="0013180C">
      <w:pPr>
        <w:pStyle w:val="ListParagraph"/>
        <w:numPr>
          <w:ilvl w:val="0"/>
          <w:numId w:val="40"/>
        </w:numPr>
        <w:ind w:left="360"/>
        <w:rPr>
          <w:color w:val="595959" w:themeColor="text1" w:themeTint="A6"/>
        </w:rPr>
      </w:pPr>
      <w:r>
        <w:rPr>
          <w:color w:val="595959" w:themeColor="text1" w:themeTint="A6"/>
        </w:rPr>
        <w:t>Describe typical population variability seen in beta-lactam PK</w:t>
      </w:r>
    </w:p>
    <w:p w14:paraId="42F72938" w14:textId="0B013BB2" w:rsidR="00EA5441" w:rsidRPr="00EA5441" w:rsidRDefault="00EA5441" w:rsidP="00EA5441">
      <w:pPr>
        <w:pStyle w:val="ListParagraph"/>
        <w:numPr>
          <w:ilvl w:val="0"/>
          <w:numId w:val="40"/>
        </w:numPr>
        <w:ind w:left="360"/>
        <w:rPr>
          <w:color w:val="595959" w:themeColor="text1" w:themeTint="A6"/>
        </w:rPr>
      </w:pPr>
      <w:r w:rsidRPr="00EA5441">
        <w:rPr>
          <w:color w:val="595959" w:themeColor="text1" w:themeTint="A6"/>
        </w:rPr>
        <w:t>Identify strategies to improve PK/PD goals</w:t>
      </w:r>
    </w:p>
    <w:p w14:paraId="495BCC4B" w14:textId="7B8F9845" w:rsidR="00EA5441" w:rsidRPr="00EA5441" w:rsidRDefault="00EA5441" w:rsidP="00026A6D">
      <w:pPr>
        <w:pStyle w:val="ListParagraph"/>
        <w:numPr>
          <w:ilvl w:val="0"/>
          <w:numId w:val="40"/>
        </w:numPr>
        <w:spacing w:after="0"/>
        <w:ind w:left="360"/>
        <w:rPr>
          <w:color w:val="595959" w:themeColor="text1" w:themeTint="A6"/>
        </w:rPr>
      </w:pPr>
      <w:r w:rsidRPr="00EA5441">
        <w:rPr>
          <w:color w:val="595959" w:themeColor="text1" w:themeTint="A6"/>
        </w:rPr>
        <w:t>Calculate beta-lactam PK/PD metrics for an individual patient</w:t>
      </w:r>
    </w:p>
    <w:p w14:paraId="3DC01ECB" w14:textId="77777777" w:rsidR="00026A6D" w:rsidRDefault="00026A6D" w:rsidP="00026A6D">
      <w:pPr>
        <w:rPr>
          <w:rFonts w:cs="Arial"/>
          <w:b/>
          <w:color w:val="01ADAB"/>
          <w:sz w:val="24"/>
        </w:rPr>
      </w:pPr>
    </w:p>
    <w:p w14:paraId="250850DB" w14:textId="5B49EAC3" w:rsidR="001449C2" w:rsidRPr="008730EB" w:rsidRDefault="001449C2" w:rsidP="00026A6D">
      <w:pPr>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53EF3718" w:rsidR="0013180C" w:rsidRPr="00145C63" w:rsidRDefault="00EA5441"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Describe the pharmacokinetic and pharmacodynamic (PK/PD) goals of beta-lactams</w:t>
      </w:r>
    </w:p>
    <w:p w14:paraId="25EBC96A" w14:textId="7BE2BA39" w:rsidR="0013180C" w:rsidRPr="00145C63" w:rsidRDefault="00EA5441" w:rsidP="0013180C">
      <w:pPr>
        <w:pStyle w:val="ListParagraph"/>
        <w:numPr>
          <w:ilvl w:val="0"/>
          <w:numId w:val="44"/>
        </w:numPr>
        <w:ind w:left="360"/>
        <w:rPr>
          <w:rFonts w:cs="Arial"/>
          <w:color w:val="595959" w:themeColor="text1" w:themeTint="A6"/>
          <w:szCs w:val="20"/>
        </w:rPr>
      </w:pPr>
      <w:r w:rsidRPr="00EA5441">
        <w:rPr>
          <w:color w:val="595959" w:themeColor="text1" w:themeTint="A6"/>
        </w:rPr>
        <w:t>Identify strategies to improve PK/PD goal</w:t>
      </w:r>
      <w:r>
        <w:rPr>
          <w:color w:val="595959" w:themeColor="text1" w:themeTint="A6"/>
        </w:rPr>
        <w:t>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24CB20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200120">
        <w:rPr>
          <w:rFonts w:cs="Arial"/>
          <w:color w:val="595959" w:themeColor="text1" w:themeTint="A6"/>
        </w:rPr>
        <w:t>280</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7EF68382"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200120">
        <w:rPr>
          <w:rFonts w:cs="Arial"/>
          <w:color w:val="595959" w:themeColor="text1" w:themeTint="A6"/>
        </w:rPr>
        <w:t>280</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026A6D">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026A6D">
      <w:pPr>
        <w:rPr>
          <w:color w:val="595959" w:themeColor="text1" w:themeTint="A6"/>
        </w:rPr>
      </w:pPr>
    </w:p>
    <w:p w14:paraId="5FDE59C9" w14:textId="77777777" w:rsidR="00026A6D" w:rsidRDefault="00CB449D" w:rsidP="00026A6D">
      <w:pPr>
        <w:rPr>
          <w:rFonts w:cs="Arial"/>
          <w:bCs/>
          <w:color w:val="595959" w:themeColor="text1" w:themeTint="A6"/>
          <w:szCs w:val="20"/>
        </w:rPr>
      </w:pPr>
      <w:r w:rsidRPr="00D3796A">
        <w:rPr>
          <w:rFonts w:cs="Arial"/>
          <w:bCs/>
          <w:color w:val="595959" w:themeColor="text1" w:themeTint="A6"/>
          <w:szCs w:val="20"/>
        </w:rPr>
        <w:t xml:space="preserve">Relevant financial relationships: </w:t>
      </w:r>
      <w:r w:rsidR="00026A6D">
        <w:rPr>
          <w:rFonts w:cs="Arial"/>
          <w:bCs/>
          <w:color w:val="595959" w:themeColor="text1" w:themeTint="A6"/>
          <w:szCs w:val="20"/>
        </w:rPr>
        <w:t>The presenter</w:t>
      </w:r>
      <w:r w:rsidR="00EA5441">
        <w:rPr>
          <w:rFonts w:cs="Arial"/>
          <w:bCs/>
          <w:color w:val="595959" w:themeColor="text1" w:themeTint="A6"/>
          <w:szCs w:val="20"/>
        </w:rPr>
        <w:t xml:space="preserve"> will discuss off-label and investigative use of drugs</w:t>
      </w:r>
      <w:r w:rsidR="00026A6D">
        <w:rPr>
          <w:rFonts w:cs="Arial"/>
          <w:bCs/>
          <w:color w:val="595959" w:themeColor="text1" w:themeTint="A6"/>
          <w:szCs w:val="20"/>
        </w:rPr>
        <w:t>.</w:t>
      </w:r>
    </w:p>
    <w:p w14:paraId="275F6130" w14:textId="77777777" w:rsidR="00026A6D" w:rsidRDefault="00026A6D" w:rsidP="00026A6D">
      <w:pPr>
        <w:rPr>
          <w:rFonts w:cs="Arial"/>
          <w:bCs/>
          <w:color w:val="595959" w:themeColor="text1" w:themeTint="A6"/>
          <w:szCs w:val="20"/>
        </w:rPr>
      </w:pPr>
    </w:p>
    <w:p w14:paraId="2A0D067B" w14:textId="2A234D76" w:rsidR="00026A6D" w:rsidRDefault="00026A6D" w:rsidP="00026A6D">
      <w:pPr>
        <w:rPr>
          <w:rFonts w:cs="Arial"/>
          <w:bCs/>
          <w:color w:val="595959" w:themeColor="text1" w:themeTint="A6"/>
          <w:szCs w:val="20"/>
        </w:rPr>
      </w:pPr>
      <w:r>
        <w:rPr>
          <w:rFonts w:cs="Arial"/>
          <w:bCs/>
          <w:color w:val="595959" w:themeColor="text1" w:themeTint="A6"/>
          <w:szCs w:val="20"/>
        </w:rPr>
        <w:t xml:space="preserve">The presenter has </w:t>
      </w:r>
      <w:r w:rsidR="00EA5441">
        <w:rPr>
          <w:rFonts w:cs="Arial"/>
          <w:bCs/>
          <w:color w:val="595959" w:themeColor="text1" w:themeTint="A6"/>
          <w:szCs w:val="20"/>
        </w:rPr>
        <w:t xml:space="preserve">disclosed the following relevant financial relationships: </w:t>
      </w:r>
    </w:p>
    <w:p w14:paraId="33394368" w14:textId="77777777" w:rsidR="00026A6D" w:rsidRPr="00026A6D" w:rsidRDefault="00EA5441" w:rsidP="00026A6D">
      <w:pPr>
        <w:pStyle w:val="ListParagraph"/>
        <w:numPr>
          <w:ilvl w:val="0"/>
          <w:numId w:val="46"/>
        </w:numPr>
        <w:rPr>
          <w:rFonts w:cs="Arial"/>
          <w:bCs/>
          <w:color w:val="595959" w:themeColor="text1" w:themeTint="A6"/>
          <w:szCs w:val="20"/>
        </w:rPr>
      </w:pPr>
      <w:r w:rsidRPr="00026A6D">
        <w:rPr>
          <w:rFonts w:cs="Arial"/>
          <w:bCs/>
          <w:color w:val="595959" w:themeColor="text1" w:themeTint="A6"/>
          <w:szCs w:val="20"/>
        </w:rPr>
        <w:t xml:space="preserve">Received consulting </w:t>
      </w:r>
      <w:r w:rsidR="005D06A9" w:rsidRPr="00026A6D">
        <w:rPr>
          <w:rFonts w:cs="Arial"/>
          <w:bCs/>
          <w:color w:val="595959" w:themeColor="text1" w:themeTint="A6"/>
          <w:szCs w:val="20"/>
        </w:rPr>
        <w:t>fee from Takeda</w:t>
      </w:r>
    </w:p>
    <w:p w14:paraId="44F462EC" w14:textId="77777777" w:rsidR="00026A6D" w:rsidRPr="00026A6D" w:rsidRDefault="00026A6D" w:rsidP="00026A6D">
      <w:pPr>
        <w:pStyle w:val="ListParagraph"/>
        <w:numPr>
          <w:ilvl w:val="0"/>
          <w:numId w:val="46"/>
        </w:numPr>
        <w:rPr>
          <w:rFonts w:cs="Arial"/>
          <w:bCs/>
          <w:color w:val="595959" w:themeColor="text1" w:themeTint="A6"/>
          <w:szCs w:val="20"/>
        </w:rPr>
      </w:pPr>
      <w:r w:rsidRPr="00026A6D">
        <w:rPr>
          <w:rFonts w:cs="Arial"/>
          <w:bCs/>
          <w:color w:val="595959" w:themeColor="text1" w:themeTint="A6"/>
          <w:szCs w:val="20"/>
        </w:rPr>
        <w:t>Grant investigator/</w:t>
      </w:r>
      <w:r w:rsidR="005D06A9" w:rsidRPr="00026A6D">
        <w:rPr>
          <w:rFonts w:cs="Arial"/>
          <w:bCs/>
          <w:color w:val="595959" w:themeColor="text1" w:themeTint="A6"/>
          <w:szCs w:val="20"/>
        </w:rPr>
        <w:t xml:space="preserve">consulting </w:t>
      </w:r>
      <w:r w:rsidRPr="00026A6D">
        <w:rPr>
          <w:rFonts w:cs="Arial"/>
          <w:bCs/>
          <w:color w:val="595959" w:themeColor="text1" w:themeTint="A6"/>
          <w:szCs w:val="20"/>
        </w:rPr>
        <w:t>fee</w:t>
      </w:r>
      <w:r w:rsidR="005D06A9" w:rsidRPr="00026A6D">
        <w:rPr>
          <w:rFonts w:cs="Arial"/>
          <w:bCs/>
          <w:color w:val="595959" w:themeColor="text1" w:themeTint="A6"/>
          <w:szCs w:val="20"/>
        </w:rPr>
        <w:t xml:space="preserve"> from Nevakar</w:t>
      </w:r>
    </w:p>
    <w:p w14:paraId="541F5C30" w14:textId="77777777" w:rsidR="00026A6D" w:rsidRPr="00026A6D" w:rsidRDefault="00026A6D" w:rsidP="00026A6D">
      <w:pPr>
        <w:pStyle w:val="ListParagraph"/>
        <w:numPr>
          <w:ilvl w:val="0"/>
          <w:numId w:val="46"/>
        </w:numPr>
        <w:rPr>
          <w:rFonts w:cs="Arial"/>
          <w:bCs/>
          <w:color w:val="595959" w:themeColor="text1" w:themeTint="A6"/>
          <w:szCs w:val="20"/>
        </w:rPr>
      </w:pPr>
      <w:r w:rsidRPr="00026A6D">
        <w:rPr>
          <w:rFonts w:cs="Arial"/>
          <w:bCs/>
          <w:color w:val="595959" w:themeColor="text1" w:themeTint="A6"/>
          <w:szCs w:val="20"/>
        </w:rPr>
        <w:t>C</w:t>
      </w:r>
      <w:r w:rsidR="005D06A9" w:rsidRPr="00026A6D">
        <w:rPr>
          <w:rFonts w:cs="Arial"/>
          <w:bCs/>
          <w:color w:val="595959" w:themeColor="text1" w:themeTint="A6"/>
          <w:szCs w:val="20"/>
        </w:rPr>
        <w:t>onsulting fee/grant</w:t>
      </w:r>
      <w:r w:rsidRPr="00026A6D">
        <w:rPr>
          <w:rFonts w:cs="Arial"/>
          <w:bCs/>
          <w:color w:val="595959" w:themeColor="text1" w:themeTint="A6"/>
          <w:szCs w:val="20"/>
        </w:rPr>
        <w:t xml:space="preserve"> (in process)</w:t>
      </w:r>
      <w:r w:rsidR="005D06A9" w:rsidRPr="00026A6D">
        <w:rPr>
          <w:rFonts w:cs="Arial"/>
          <w:bCs/>
          <w:color w:val="595959" w:themeColor="text1" w:themeTint="A6"/>
          <w:szCs w:val="20"/>
        </w:rPr>
        <w:t xml:space="preserve"> from SuperTrans Medical</w:t>
      </w:r>
    </w:p>
    <w:p w14:paraId="51E2B5DF" w14:textId="522089DC" w:rsidR="00CB449D" w:rsidRPr="00026A6D" w:rsidRDefault="00026A6D" w:rsidP="00026A6D">
      <w:pPr>
        <w:pStyle w:val="ListParagraph"/>
        <w:numPr>
          <w:ilvl w:val="0"/>
          <w:numId w:val="46"/>
        </w:numPr>
        <w:rPr>
          <w:rFonts w:cs="Arial"/>
          <w:bCs/>
          <w:color w:val="595959" w:themeColor="text1" w:themeTint="A6"/>
          <w:szCs w:val="20"/>
        </w:rPr>
      </w:pPr>
      <w:r w:rsidRPr="00026A6D">
        <w:rPr>
          <w:rFonts w:cs="Arial"/>
          <w:bCs/>
          <w:color w:val="595959" w:themeColor="text1" w:themeTint="A6"/>
          <w:szCs w:val="20"/>
        </w:rPr>
        <w:t>C</w:t>
      </w:r>
      <w:r w:rsidR="005D06A9" w:rsidRPr="00026A6D">
        <w:rPr>
          <w:rFonts w:cs="Arial"/>
          <w:bCs/>
          <w:color w:val="595959" w:themeColor="text1" w:themeTint="A6"/>
          <w:szCs w:val="20"/>
        </w:rPr>
        <w:t>onsulting fee from Abb</w:t>
      </w:r>
      <w:r w:rsidR="00A1344B" w:rsidRPr="00026A6D">
        <w:rPr>
          <w:rFonts w:cs="Arial"/>
          <w:bCs/>
          <w:color w:val="595959" w:themeColor="text1" w:themeTint="A6"/>
          <w:szCs w:val="20"/>
        </w:rPr>
        <w:t>V</w:t>
      </w:r>
      <w:r w:rsidR="005D06A9" w:rsidRPr="00026A6D">
        <w:rPr>
          <w:rFonts w:cs="Arial"/>
          <w:bCs/>
          <w:color w:val="595959" w:themeColor="text1" w:themeTint="A6"/>
          <w:szCs w:val="20"/>
        </w:rPr>
        <w:t>ie.</w:t>
      </w:r>
    </w:p>
    <w:p w14:paraId="330E1C1B" w14:textId="77777777" w:rsidR="00200120" w:rsidRDefault="00200120" w:rsidP="00DD68D3">
      <w:pPr>
        <w:pStyle w:val="Heading3"/>
        <w:spacing w:before="0"/>
        <w:rPr>
          <w:rFonts w:cs="Arial"/>
          <w:b w:val="0"/>
          <w:bCs w:val="0"/>
          <w:color w:val="01ADAB"/>
          <w:sz w:val="24"/>
        </w:rPr>
      </w:pPr>
    </w:p>
    <w:p w14:paraId="01680F72" w14:textId="52200FE1"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F2B4EDA" w:rsidR="00CB449D" w:rsidRPr="00145C63" w:rsidRDefault="00026A6D" w:rsidP="00DD68D3">
      <w:pPr>
        <w:rPr>
          <w:b/>
          <w:color w:val="595959" w:themeColor="text1" w:themeTint="A6"/>
        </w:rPr>
      </w:pPr>
      <w:r>
        <w:rPr>
          <w:b/>
          <w:color w:val="595959" w:themeColor="text1" w:themeTint="A6"/>
        </w:rPr>
        <w:t>Jackie Stokes, BS</w:t>
      </w:r>
    </w:p>
    <w:p w14:paraId="529DCE50" w14:textId="77A4D2C1" w:rsidR="00CB449D" w:rsidRPr="00145C63" w:rsidRDefault="00026A6D" w:rsidP="00DD68D3">
      <w:pPr>
        <w:rPr>
          <w:color w:val="595959" w:themeColor="text1" w:themeTint="A6"/>
        </w:rPr>
      </w:pPr>
      <w:r>
        <w:rPr>
          <w:color w:val="595959" w:themeColor="text1" w:themeTint="A6"/>
        </w:rPr>
        <w:t>Manager, Pharmacy Program</w:t>
      </w:r>
    </w:p>
    <w:p w14:paraId="0B00B718" w14:textId="30B638A7" w:rsidR="00CB449D" w:rsidRPr="00145C63" w:rsidRDefault="00026A6D"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74D919B1" w:rsidR="00CB449D" w:rsidRPr="00145C63" w:rsidRDefault="00026A6D" w:rsidP="00DD68D3">
      <w:pPr>
        <w:rPr>
          <w:b/>
          <w:color w:val="595959" w:themeColor="text1" w:themeTint="A6"/>
        </w:rPr>
      </w:pPr>
      <w:r>
        <w:rPr>
          <w:b/>
          <w:color w:val="595959" w:themeColor="text1" w:themeTint="A6"/>
        </w:rPr>
        <w:t>Gretchen Brummel, PharmD, BCPS</w:t>
      </w:r>
    </w:p>
    <w:p w14:paraId="2B34AFB1" w14:textId="6C9C748F" w:rsidR="00CB449D" w:rsidRPr="00145C63" w:rsidRDefault="00026A6D" w:rsidP="00DD68D3">
      <w:pPr>
        <w:rPr>
          <w:color w:val="595959" w:themeColor="text1" w:themeTint="A6"/>
        </w:rPr>
      </w:pPr>
      <w:r>
        <w:rPr>
          <w:color w:val="595959" w:themeColor="text1" w:themeTint="A6"/>
        </w:rPr>
        <w:t>Consulting Solutions Director</w:t>
      </w:r>
    </w:p>
    <w:p w14:paraId="734E2D36" w14:textId="77777777" w:rsidR="00026A6D" w:rsidRPr="00145C63" w:rsidRDefault="00026A6D" w:rsidP="00026A6D">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1929765E"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89879A6" w14:textId="77777777" w:rsidR="00026A6D" w:rsidRPr="00145C63" w:rsidRDefault="00026A6D" w:rsidP="00026A6D">
      <w:pPr>
        <w:rPr>
          <w:b/>
          <w:color w:val="595959" w:themeColor="text1" w:themeTint="A6"/>
        </w:rPr>
      </w:pPr>
      <w:r>
        <w:rPr>
          <w:b/>
          <w:color w:val="595959" w:themeColor="text1" w:themeTint="A6"/>
        </w:rPr>
        <w:t>Gretchen Brummel, PharmD, BCPS</w:t>
      </w:r>
    </w:p>
    <w:p w14:paraId="0C7FCE05" w14:textId="77777777" w:rsidR="00026A6D" w:rsidRPr="00145C63" w:rsidRDefault="00026A6D" w:rsidP="00026A6D">
      <w:pPr>
        <w:rPr>
          <w:color w:val="595959" w:themeColor="text1" w:themeTint="A6"/>
        </w:rPr>
      </w:pPr>
      <w:r>
        <w:rPr>
          <w:color w:val="595959" w:themeColor="text1" w:themeTint="A6"/>
        </w:rPr>
        <w:t>Consulting Solutions Director</w:t>
      </w:r>
    </w:p>
    <w:p w14:paraId="1E0F3AE9" w14:textId="77777777" w:rsidR="00026A6D" w:rsidRPr="00145C63" w:rsidRDefault="00026A6D" w:rsidP="00026A6D">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4953ACC0"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7B31D9FA" w:rsidR="00CB449D" w:rsidRPr="00145C63" w:rsidRDefault="00026A6D" w:rsidP="00DD68D3">
      <w:pPr>
        <w:rPr>
          <w:b/>
          <w:color w:val="595959" w:themeColor="text1" w:themeTint="A6"/>
        </w:rPr>
      </w:pPr>
      <w:r>
        <w:rPr>
          <w:b/>
          <w:color w:val="595959" w:themeColor="text1" w:themeTint="A6"/>
        </w:rPr>
        <w:t>Marc H. Scheetz, PharmD, MSc, FCCP, BCPS AQ-ID</w:t>
      </w:r>
    </w:p>
    <w:p w14:paraId="69E43666" w14:textId="64EAC9B8" w:rsidR="00CB449D" w:rsidRPr="00145C63" w:rsidRDefault="00026A6D" w:rsidP="00DD68D3">
      <w:pPr>
        <w:rPr>
          <w:color w:val="595959" w:themeColor="text1" w:themeTint="A6"/>
        </w:rPr>
      </w:pPr>
      <w:r>
        <w:rPr>
          <w:color w:val="595959" w:themeColor="text1" w:themeTint="A6"/>
        </w:rPr>
        <w:t>Infectious Diseases Pharmacist</w:t>
      </w:r>
    </w:p>
    <w:p w14:paraId="7307E12F" w14:textId="197291A3" w:rsidR="00CB449D" w:rsidRPr="00145C63" w:rsidRDefault="00026A6D" w:rsidP="00DD68D3">
      <w:pPr>
        <w:rPr>
          <w:color w:val="595959" w:themeColor="text1" w:themeTint="A6"/>
        </w:rPr>
      </w:pPr>
      <w:r>
        <w:rPr>
          <w:color w:val="595959" w:themeColor="text1" w:themeTint="A6"/>
        </w:rPr>
        <w:t>Northwestern Medicine Department of Pharmacy</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589"/>
    <w:multiLevelType w:val="hybridMultilevel"/>
    <w:tmpl w:val="C3AC4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26A6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120"/>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209"/>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D06A9"/>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1344B"/>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A5441"/>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AllExternalAdhocVariableMappings/>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Definition name="Computed" displayName="Computed" id="69155e26-4760-488b-ab4c-bb15b0f8b2a2" isdomainofvalue="False" dataSourceId="87651697-ca1f-4d80-9f69-bb743e325714"/>
</file>

<file path=customXml/item14.xml><?xml version="1.0" encoding="utf-8"?>
<DocPartTree/>
</file>

<file path=customXml/item15.xml><?xml version="1.0" encoding="utf-8"?>
<VariableUsageMapping/>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Definition name="AD_HOC" displayName="AD_HOC" id="9426ea6f-1b24-4683-bca3-85d71f6375fd" isdomainofvalue="False" dataSourceId="80be7e5f-6e71-448c-9228-23264555308c"/>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AllWordPDs>
</AllWordPDs>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AllMetadata/>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SourceDataModel Name="Computed" TargetDataSourceId="87651697-ca1f-4d80-9f69-bb743e325714"/>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28</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2021-10-17T21:58:00Z</dcterms:created>
  <dcterms:modified xsi:type="dcterms:W3CDTF">2021-10-17T22:48:00Z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