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76F9B347" w14:textId="5FA5F06D" w:rsidR="00ED6AE4" w:rsidRPr="008B1CED" w:rsidRDefault="00EC375C" w:rsidP="00ED6AE4">
      <w:pPr>
        <w:pStyle w:val="Heading"/>
      </w:pPr>
      <w:r>
        <w:t>All Hands on Deck: Review of Key Interventions and the Shift Towards Handshake Stewardship</w:t>
      </w:r>
    </w:p>
    <w:p w14:paraId="0D0DC3CD" w14:textId="658BD73C"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EC375C">
        <w:rPr>
          <w:color w:val="595959" w:themeColor="text1" w:themeTint="A6"/>
        </w:rPr>
        <w:t>October 20, 2021</w:t>
      </w:r>
    </w:p>
    <w:p w14:paraId="641D3E3A" w14:textId="1A134D17"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EC375C">
        <w:rPr>
          <w:color w:val="595959" w:themeColor="text1" w:themeTint="A6"/>
        </w:rPr>
        <w:t>Linda Thomas, PharmD, BCPS</w:t>
      </w:r>
    </w:p>
    <w:p w14:paraId="50E91E19" w14:textId="23328359"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2A6704B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276C95C2"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EC375C">
        <w:rPr>
          <w:rFonts w:cs="Arial"/>
          <w:b/>
          <w:color w:val="595959" w:themeColor="text1" w:themeTint="A6"/>
          <w:szCs w:val="20"/>
        </w:rPr>
        <w:t>December 15, 2021</w:t>
      </w:r>
      <w:r w:rsidR="00BE7633">
        <w:rPr>
          <w:rFonts w:cs="Arial"/>
          <w:b/>
          <w:color w:val="595959" w:themeColor="text1" w:themeTint="A6"/>
          <w:szCs w:val="20"/>
        </w:rPr>
        <w:t>.</w:t>
      </w:r>
    </w:p>
    <w:p w14:paraId="499319BA" w14:textId="77777777" w:rsidR="008730EB" w:rsidRPr="000211DF" w:rsidRDefault="008730EB" w:rsidP="008730EB">
      <w:pPr>
        <w:rPr>
          <w:rFonts w:cs="Arial"/>
          <w:szCs w:val="20"/>
        </w:rPr>
      </w:pPr>
    </w:p>
    <w:p w14:paraId="2B4ECF29" w14:textId="77777777" w:rsidR="008730EB" w:rsidRPr="008730EB" w:rsidRDefault="008730EB" w:rsidP="008730EB">
      <w:pPr>
        <w:spacing w:after="120"/>
        <w:rPr>
          <w:rFonts w:cs="Arial"/>
          <w:b/>
          <w:color w:val="01ADAB"/>
          <w:sz w:val="24"/>
        </w:rPr>
      </w:pPr>
      <w:bookmarkStart w:id="0" w:name="_Hlk55995152"/>
      <w:r w:rsidRPr="008730EB">
        <w:rPr>
          <w:rFonts w:cs="Arial"/>
          <w:b/>
          <w:color w:val="01ADAB"/>
          <w:sz w:val="24"/>
        </w:rPr>
        <w:t>Important note for pharmacists</w:t>
      </w:r>
      <w:r w:rsidR="00C419FD">
        <w:rPr>
          <w:rFonts w:cs="Arial"/>
          <w:b/>
          <w:color w:val="01ADAB"/>
          <w:sz w:val="24"/>
        </w:rPr>
        <w:t xml:space="preserve"> and pharmacy technicians</w:t>
      </w:r>
    </w:p>
    <w:p w14:paraId="096E2287" w14:textId="63E5BBA1"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w:t>
      </w:r>
      <w:r w:rsidR="007641EF">
        <w:rPr>
          <w:rFonts w:cs="Arial"/>
          <w:color w:val="595959" w:themeColor="text1" w:themeTint="A6"/>
        </w:rPr>
        <w:t xml:space="preserve">and pharmacy technicians </w:t>
      </w:r>
      <w:r w:rsidRPr="00145C63">
        <w:rPr>
          <w:rFonts w:cs="Arial"/>
          <w:color w:val="595959" w:themeColor="text1" w:themeTint="A6"/>
        </w:rPr>
        <w:t xml:space="preserve">must be via CPE Monitor; paper certificates </w:t>
      </w:r>
      <w:r w:rsidR="007377DF">
        <w:rPr>
          <w:rFonts w:cs="Arial"/>
          <w:color w:val="595959" w:themeColor="text1" w:themeTint="A6"/>
        </w:rPr>
        <w:t xml:space="preserve">and e-certificates </w:t>
      </w:r>
      <w:r w:rsidRPr="00145C63">
        <w:rPr>
          <w:rFonts w:cs="Arial"/>
          <w:color w:val="595959" w:themeColor="text1" w:themeTint="A6"/>
        </w:rPr>
        <w:t xml:space="preserve">are not valid for </w:t>
      </w:r>
      <w:r w:rsidR="007377DF">
        <w:rPr>
          <w:rFonts w:cs="Arial"/>
          <w:color w:val="595959" w:themeColor="text1" w:themeTint="A6"/>
        </w:rPr>
        <w:t xml:space="preserve">licensure/certification </w:t>
      </w:r>
      <w:r w:rsidRPr="00145C63">
        <w:rPr>
          <w:rFonts w:cs="Arial"/>
          <w:color w:val="595959" w:themeColor="text1" w:themeTint="A6"/>
        </w:rPr>
        <w:t xml:space="preserve">submission. Pharmacists </w:t>
      </w:r>
      <w:r w:rsidR="007641EF">
        <w:rPr>
          <w:rFonts w:cs="Arial"/>
          <w:color w:val="595959" w:themeColor="text1" w:themeTint="A6"/>
        </w:rPr>
        <w:t xml:space="preserve">and pharmacy technicians </w:t>
      </w:r>
      <w:r w:rsidRPr="00145C63">
        <w:rPr>
          <w:rFonts w:cs="Arial"/>
          <w:color w:val="595959" w:themeColor="text1" w:themeTint="A6"/>
        </w:rPr>
        <w:t xml:space="preserve">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bookmarkEnd w:id="0"/>
    <w:p w14:paraId="612F4538" w14:textId="457D344D"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r w:rsidR="00BE7633">
        <w:rPr>
          <w:rFonts w:cs="Arial"/>
          <w:color w:val="595959" w:themeColor="text1" w:themeTint="A6"/>
          <w:szCs w:val="20"/>
        </w:rPr>
        <w:t>.</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50B44425" w:rsidR="008730EB" w:rsidRPr="008730EB" w:rsidRDefault="00DC75C6" w:rsidP="008730EB">
      <w:pPr>
        <w:spacing w:after="120"/>
        <w:rPr>
          <w:rFonts w:cs="Arial"/>
          <w:b/>
          <w:color w:val="01ADAB"/>
          <w:sz w:val="24"/>
        </w:rPr>
      </w:pPr>
      <w:r>
        <w:rPr>
          <w:rFonts w:cs="Arial"/>
          <w:b/>
          <w:color w:val="01ADAB"/>
          <w:sz w:val="24"/>
        </w:rPr>
        <w:t>Pharmacist l</w:t>
      </w:r>
      <w:r w:rsidR="008730EB" w:rsidRPr="008730EB">
        <w:rPr>
          <w:rFonts w:cs="Arial"/>
          <w:b/>
          <w:color w:val="01ADAB"/>
          <w:sz w:val="24"/>
        </w:rPr>
        <w:t>earning objectives</w:t>
      </w:r>
    </w:p>
    <w:p w14:paraId="1B7CAE25" w14:textId="2E905F6A" w:rsidR="0035174D" w:rsidRPr="00DC75C6" w:rsidRDefault="00DC75C6" w:rsidP="005C5387">
      <w:pPr>
        <w:pStyle w:val="ListParagraph"/>
        <w:numPr>
          <w:ilvl w:val="0"/>
          <w:numId w:val="40"/>
        </w:numPr>
        <w:ind w:left="360"/>
        <w:rPr>
          <w:rFonts w:eastAsia="Calibri" w:cs="Arial"/>
          <w:iCs/>
          <w:color w:val="595959" w:themeColor="text1" w:themeTint="A6"/>
          <w:szCs w:val="20"/>
        </w:rPr>
      </w:pPr>
      <w:r w:rsidRPr="00DC75C6">
        <w:rPr>
          <w:rFonts w:eastAsia="Calibri" w:cs="Arial"/>
          <w:iCs/>
          <w:color w:val="595959" w:themeColor="text1" w:themeTint="A6"/>
          <w:szCs w:val="20"/>
        </w:rPr>
        <w:t>Review antimicrobial stewardship interventions that can be incorporated into the four moments and associated outcomes data with these interventions</w:t>
      </w:r>
    </w:p>
    <w:p w14:paraId="193176A5" w14:textId="5CD0A616" w:rsidR="004A294A" w:rsidRPr="00145C63" w:rsidRDefault="00DC75C6" w:rsidP="005C5387">
      <w:pPr>
        <w:pStyle w:val="ListParagraph"/>
        <w:numPr>
          <w:ilvl w:val="0"/>
          <w:numId w:val="40"/>
        </w:numPr>
        <w:ind w:left="360"/>
        <w:rPr>
          <w:rFonts w:cs="Arial"/>
          <w:color w:val="595959" w:themeColor="text1" w:themeTint="A6"/>
          <w:szCs w:val="20"/>
        </w:rPr>
      </w:pPr>
      <w:r>
        <w:rPr>
          <w:rFonts w:eastAsia="Calibri" w:cs="Arial"/>
          <w:color w:val="595959" w:themeColor="text1" w:themeTint="A6"/>
          <w:szCs w:val="20"/>
        </w:rPr>
        <w:t>Discuss handshake stewardship and compare it to traditional antimicrobial stewardship practice</w:t>
      </w:r>
    </w:p>
    <w:p w14:paraId="19A14A12" w14:textId="5984F5A5" w:rsidR="004A294A" w:rsidRPr="00145C63" w:rsidRDefault="00DC75C6" w:rsidP="005C5387">
      <w:pPr>
        <w:pStyle w:val="ListParagraph"/>
        <w:numPr>
          <w:ilvl w:val="0"/>
          <w:numId w:val="40"/>
        </w:numPr>
        <w:ind w:left="360"/>
        <w:rPr>
          <w:rFonts w:cs="Arial"/>
          <w:color w:val="595959" w:themeColor="text1" w:themeTint="A6"/>
          <w:szCs w:val="20"/>
        </w:rPr>
      </w:pPr>
      <w:r>
        <w:rPr>
          <w:rFonts w:cs="Arial"/>
          <w:color w:val="595959" w:themeColor="text1" w:themeTint="A6"/>
          <w:szCs w:val="20"/>
        </w:rPr>
        <w:t>Interpret relevant literature on the implementation of handshake stewardship on stewardship outcomes</w:t>
      </w:r>
    </w:p>
    <w:p w14:paraId="250850DB" w14:textId="77777777" w:rsidR="001449C2" w:rsidRPr="008730EB" w:rsidRDefault="001449C2" w:rsidP="001449C2">
      <w:pPr>
        <w:spacing w:after="120"/>
        <w:rPr>
          <w:rFonts w:cs="Arial"/>
          <w:b/>
          <w:color w:val="01ADAB"/>
          <w:sz w:val="24"/>
        </w:rPr>
      </w:pPr>
      <w:r>
        <w:rPr>
          <w:rFonts w:cs="Arial"/>
          <w:b/>
          <w:color w:val="01ADAB"/>
          <w:sz w:val="24"/>
        </w:rPr>
        <w:t>Pharmac</w:t>
      </w:r>
      <w:r w:rsidR="00CD18C0">
        <w:rPr>
          <w:rFonts w:cs="Arial"/>
          <w:b/>
          <w:color w:val="01ADAB"/>
          <w:sz w:val="24"/>
        </w:rPr>
        <w:t>y</w:t>
      </w:r>
      <w:r w:rsidR="004A294A">
        <w:rPr>
          <w:rFonts w:cs="Arial"/>
          <w:b/>
          <w:color w:val="01ADAB"/>
          <w:sz w:val="24"/>
        </w:rPr>
        <w:t xml:space="preserve"> t</w:t>
      </w:r>
      <w:r>
        <w:rPr>
          <w:rFonts w:cs="Arial"/>
          <w:b/>
          <w:color w:val="01ADAB"/>
          <w:sz w:val="24"/>
        </w:rPr>
        <w:t xml:space="preserve">echnician </w:t>
      </w:r>
      <w:r w:rsidR="00B213B6">
        <w:rPr>
          <w:rFonts w:cs="Arial"/>
          <w:b/>
          <w:color w:val="01ADAB"/>
          <w:sz w:val="24"/>
        </w:rPr>
        <w:t>l</w:t>
      </w:r>
      <w:r w:rsidRPr="008730EB">
        <w:rPr>
          <w:rFonts w:cs="Arial"/>
          <w:b/>
          <w:color w:val="01ADAB"/>
          <w:sz w:val="24"/>
        </w:rPr>
        <w:t>earning objectives</w:t>
      </w:r>
    </w:p>
    <w:p w14:paraId="5D4504D5" w14:textId="77777777" w:rsidR="00DC75C6" w:rsidRPr="00DC75C6" w:rsidRDefault="00DC75C6" w:rsidP="0013180C">
      <w:pPr>
        <w:pStyle w:val="ListParagraph"/>
        <w:numPr>
          <w:ilvl w:val="0"/>
          <w:numId w:val="44"/>
        </w:numPr>
        <w:ind w:left="360"/>
        <w:rPr>
          <w:rFonts w:cs="Arial"/>
          <w:color w:val="595959" w:themeColor="text1" w:themeTint="A6"/>
          <w:szCs w:val="20"/>
        </w:rPr>
      </w:pPr>
      <w:r>
        <w:rPr>
          <w:rFonts w:eastAsia="Calibri" w:cs="Arial"/>
          <w:color w:val="595959" w:themeColor="text1" w:themeTint="A6"/>
          <w:szCs w:val="20"/>
        </w:rPr>
        <w:t>List the four moments of antibiotic decision making</w:t>
      </w:r>
      <w:r w:rsidRPr="00145C63">
        <w:rPr>
          <w:rFonts w:eastAsia="Calibri" w:cs="Arial"/>
          <w:color w:val="595959" w:themeColor="text1" w:themeTint="A6"/>
          <w:szCs w:val="20"/>
        </w:rPr>
        <w:t xml:space="preserve"> </w:t>
      </w:r>
    </w:p>
    <w:p w14:paraId="25EBC96A" w14:textId="70B57374" w:rsidR="0013180C" w:rsidRPr="00145C63" w:rsidRDefault="00DC75C6" w:rsidP="0013180C">
      <w:pPr>
        <w:pStyle w:val="ListParagraph"/>
        <w:numPr>
          <w:ilvl w:val="0"/>
          <w:numId w:val="44"/>
        </w:numPr>
        <w:ind w:left="360"/>
        <w:rPr>
          <w:rFonts w:cs="Arial"/>
          <w:color w:val="595959" w:themeColor="text1" w:themeTint="A6"/>
          <w:szCs w:val="20"/>
        </w:rPr>
      </w:pPr>
      <w:r>
        <w:rPr>
          <w:rFonts w:eastAsia="Calibri" w:cs="Arial"/>
          <w:color w:val="595959" w:themeColor="text1" w:themeTint="A6"/>
          <w:szCs w:val="20"/>
        </w:rPr>
        <w:t>Discuss handshake stewardship and compare it to traditional antimicrobial stewardship practic</w:t>
      </w:r>
      <w:r>
        <w:rPr>
          <w:rFonts w:eastAsia="Calibri" w:cs="Arial"/>
          <w:color w:val="595959" w:themeColor="text1" w:themeTint="A6"/>
          <w:szCs w:val="20"/>
        </w:rPr>
        <w:t>e</w:t>
      </w:r>
    </w:p>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60E6064E" w14:textId="70340005" w:rsidR="00451C91" w:rsidRPr="00451C91" w:rsidRDefault="00451C91" w:rsidP="00451C91">
      <w:pPr>
        <w:autoSpaceDE w:val="0"/>
        <w:autoSpaceDN w:val="0"/>
        <w:rPr>
          <w:rFonts w:cs="Arial"/>
          <w:color w:val="595959" w:themeColor="text1" w:themeTint="A6"/>
        </w:rPr>
      </w:pPr>
      <w:r w:rsidRPr="00451C91">
        <w:rPr>
          <w:rFonts w:cs="Arial"/>
          <w:color w:val="595959" w:themeColor="text1" w:themeTint="A6"/>
        </w:rPr>
        <w:t xml:space="preserve">In support of improving patient care, this activity has been planned and implemented by Vizient, Inc. and </w:t>
      </w:r>
      <w:r w:rsidR="00DC75C6">
        <w:rPr>
          <w:rFonts w:cs="Arial"/>
          <w:color w:val="595959" w:themeColor="text1" w:themeTint="A6"/>
        </w:rPr>
        <w:t>University of Rochester Medical Center</w:t>
      </w:r>
      <w:r w:rsidRPr="00451C91">
        <w:rPr>
          <w:rFonts w:cs="Arial"/>
          <w:color w:val="595959" w:themeColor="text1" w:themeTint="A6"/>
        </w:rPr>
        <w:t>.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A0CAF6B"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w:t>
      </w:r>
    </w:p>
    <w:p w14:paraId="3E8397BD" w14:textId="77777777" w:rsidR="001449C2" w:rsidRPr="00145C63" w:rsidRDefault="001449C2" w:rsidP="001449C2">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77777777"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1.00 ACPE credit hours. </w:t>
      </w:r>
    </w:p>
    <w:p w14:paraId="17F51387" w14:textId="150CDFCC"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w:t>
      </w:r>
      <w:r w:rsidR="0044380C">
        <w:rPr>
          <w:rFonts w:cs="Arial"/>
          <w:color w:val="595959" w:themeColor="text1" w:themeTint="A6"/>
        </w:rPr>
        <w:t>9999</w:t>
      </w:r>
      <w:r w:rsidRPr="00145C63">
        <w:rPr>
          <w:rFonts w:cs="Arial"/>
          <w:color w:val="595959" w:themeColor="text1" w:themeTint="A6"/>
        </w:rPr>
        <w:t>-</w:t>
      </w:r>
      <w:r w:rsidR="00CD7F45">
        <w:rPr>
          <w:rFonts w:cs="Arial"/>
          <w:color w:val="595959" w:themeColor="text1" w:themeTint="A6"/>
        </w:rPr>
        <w:t>2</w:t>
      </w:r>
      <w:r w:rsidR="0016016E">
        <w:rPr>
          <w:rFonts w:cs="Arial"/>
          <w:color w:val="595959" w:themeColor="text1" w:themeTint="A6"/>
        </w:rPr>
        <w:t>1</w:t>
      </w:r>
      <w:r w:rsidRPr="00145C63">
        <w:rPr>
          <w:rFonts w:cs="Arial"/>
          <w:color w:val="595959" w:themeColor="text1" w:themeTint="A6"/>
        </w:rPr>
        <w:t>-</w:t>
      </w:r>
      <w:r w:rsidR="00DC75C6">
        <w:rPr>
          <w:rFonts w:cs="Arial"/>
          <w:color w:val="595959" w:themeColor="text1" w:themeTint="A6"/>
        </w:rPr>
        <w:t>192</w:t>
      </w:r>
      <w:r w:rsidRPr="00145C63">
        <w:rPr>
          <w:rFonts w:cs="Arial"/>
          <w:color w:val="595959" w:themeColor="text1" w:themeTint="A6"/>
        </w:rPr>
        <w:t>-L0</w:t>
      </w:r>
      <w:r w:rsidR="00CD7F45">
        <w:rPr>
          <w:rFonts w:cs="Arial"/>
          <w:color w:val="595959" w:themeColor="text1" w:themeTint="A6"/>
        </w:rPr>
        <w:t>1</w:t>
      </w:r>
      <w:r w:rsidRPr="00145C63">
        <w:rPr>
          <w:rFonts w:cs="Arial"/>
          <w:color w:val="595959" w:themeColor="text1" w:themeTint="A6"/>
        </w:rPr>
        <w:t>-P</w:t>
      </w:r>
    </w:p>
    <w:p w14:paraId="2FFAF152" w14:textId="623CA8E3"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w:t>
      </w:r>
      <w:r w:rsidR="0044380C">
        <w:rPr>
          <w:rFonts w:cs="Arial"/>
          <w:color w:val="595959" w:themeColor="text1" w:themeTint="A6"/>
        </w:rPr>
        <w:t>9999</w:t>
      </w:r>
      <w:r w:rsidRPr="00145C63">
        <w:rPr>
          <w:rFonts w:cs="Arial"/>
          <w:color w:val="595959" w:themeColor="text1" w:themeTint="A6"/>
        </w:rPr>
        <w:t>-</w:t>
      </w:r>
      <w:r w:rsidR="00CD7F45">
        <w:rPr>
          <w:rFonts w:cs="Arial"/>
          <w:color w:val="595959" w:themeColor="text1" w:themeTint="A6"/>
        </w:rPr>
        <w:t>2</w:t>
      </w:r>
      <w:r w:rsidR="0016016E">
        <w:rPr>
          <w:rFonts w:cs="Arial"/>
          <w:color w:val="595959" w:themeColor="text1" w:themeTint="A6"/>
        </w:rPr>
        <w:t>1</w:t>
      </w:r>
      <w:r w:rsidRPr="00145C63">
        <w:rPr>
          <w:rFonts w:cs="Arial"/>
          <w:color w:val="595959" w:themeColor="text1" w:themeTint="A6"/>
        </w:rPr>
        <w:t>-</w:t>
      </w:r>
      <w:r w:rsidR="00DC75C6">
        <w:rPr>
          <w:rFonts w:cs="Arial"/>
          <w:color w:val="595959" w:themeColor="text1" w:themeTint="A6"/>
        </w:rPr>
        <w:t>192</w:t>
      </w:r>
      <w:r w:rsidRPr="00145C63">
        <w:rPr>
          <w:rFonts w:cs="Arial"/>
          <w:color w:val="595959" w:themeColor="text1" w:themeTint="A6"/>
        </w:rPr>
        <w:t>-L0</w:t>
      </w:r>
      <w:r w:rsidR="00CD7F45">
        <w:rPr>
          <w:rFonts w:cs="Arial"/>
          <w:color w:val="595959" w:themeColor="text1" w:themeTint="A6"/>
        </w:rPr>
        <w:t>1</w:t>
      </w:r>
      <w:r w:rsidRPr="00145C63">
        <w:rPr>
          <w:rFonts w:cs="Arial"/>
          <w:color w:val="595959" w:themeColor="text1" w:themeTint="A6"/>
        </w:rPr>
        <w:t>-T</w:t>
      </w:r>
    </w:p>
    <w:p w14:paraId="6F62C2DD" w14:textId="77777777" w:rsidR="0013180C" w:rsidRPr="00145C63" w:rsidRDefault="0013180C" w:rsidP="0013180C">
      <w:pPr>
        <w:rPr>
          <w:color w:val="595959" w:themeColor="text1" w:themeTint="A6"/>
          <w:sz w:val="4"/>
        </w:rPr>
      </w:pPr>
    </w:p>
    <w:p w14:paraId="3ADA848F" w14:textId="77777777" w:rsidR="0013180C" w:rsidRPr="00145C63" w:rsidRDefault="0013180C" w:rsidP="0013180C">
      <w:pPr>
        <w:pStyle w:val="Heading4"/>
        <w:rPr>
          <w:color w:val="595959" w:themeColor="text1" w:themeTint="A6"/>
          <w:sz w:val="1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08C1B743"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0ED8C6A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BE7633">
        <w:rPr>
          <w:rFonts w:cs="Arial"/>
          <w:bCs/>
          <w:color w:val="595959" w:themeColor="text1" w:themeTint="A6"/>
          <w:szCs w:val="20"/>
        </w:rPr>
        <w:t>.</w:t>
      </w:r>
    </w:p>
    <w:p w14:paraId="01217626" w14:textId="77777777" w:rsidR="00DD68D3" w:rsidRDefault="00DD68D3" w:rsidP="00DD68D3">
      <w:pPr>
        <w:pStyle w:val="Heading3"/>
        <w:spacing w:before="0"/>
        <w:rPr>
          <w:rFonts w:cs="Arial"/>
          <w:b w:val="0"/>
          <w:bCs w:val="0"/>
          <w:color w:val="01ADAB"/>
          <w:sz w:val="24"/>
        </w:rPr>
      </w:pPr>
    </w:p>
    <w:p w14:paraId="01680F72" w14:textId="1FE3CC4D" w:rsidR="00CB449D" w:rsidRDefault="00CB449D" w:rsidP="00DD68D3">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DD68D3"/>
    <w:p w14:paraId="7FAE090A" w14:textId="142A41A0" w:rsidR="00CB449D" w:rsidRPr="00145C63" w:rsidRDefault="003B21AE" w:rsidP="00DD68D3">
      <w:pPr>
        <w:rPr>
          <w:b/>
          <w:color w:val="595959" w:themeColor="text1" w:themeTint="A6"/>
        </w:rPr>
      </w:pPr>
      <w:r>
        <w:rPr>
          <w:b/>
          <w:color w:val="595959" w:themeColor="text1" w:themeTint="A6"/>
        </w:rPr>
        <w:t>Linda Thomas, PharmD, BCPS</w:t>
      </w:r>
    </w:p>
    <w:p w14:paraId="529DCE50" w14:textId="29D4B4B9" w:rsidR="00CB449D" w:rsidRPr="00145C63" w:rsidRDefault="003B21AE" w:rsidP="00DD68D3">
      <w:pPr>
        <w:rPr>
          <w:color w:val="595959" w:themeColor="text1" w:themeTint="A6"/>
        </w:rPr>
      </w:pPr>
      <w:r>
        <w:rPr>
          <w:color w:val="595959" w:themeColor="text1" w:themeTint="A6"/>
        </w:rPr>
        <w:t>Pharmacy Residency Coordinator</w:t>
      </w:r>
    </w:p>
    <w:p w14:paraId="0B00B718" w14:textId="2ED580DA" w:rsidR="00CB449D" w:rsidRPr="00145C63" w:rsidRDefault="003B21AE" w:rsidP="00DD68D3">
      <w:pPr>
        <w:rPr>
          <w:color w:val="595959" w:themeColor="text1" w:themeTint="A6"/>
        </w:rPr>
      </w:pPr>
      <w:r>
        <w:rPr>
          <w:color w:val="595959" w:themeColor="text1" w:themeTint="A6"/>
        </w:rPr>
        <w:t>University of Rochester Medical Center</w:t>
      </w:r>
    </w:p>
    <w:p w14:paraId="357CDA01" w14:textId="77777777" w:rsidR="00CB449D" w:rsidRPr="00CB449D" w:rsidRDefault="00CB449D" w:rsidP="00DD68D3">
      <w:pPr>
        <w:rPr>
          <w:color w:val="7F7F7F" w:themeColor="text1" w:themeTint="80"/>
        </w:rPr>
      </w:pPr>
    </w:p>
    <w:p w14:paraId="11C41A61" w14:textId="5A979935" w:rsidR="00CB449D" w:rsidRPr="00145C63" w:rsidRDefault="003B21AE" w:rsidP="00DD68D3">
      <w:pPr>
        <w:rPr>
          <w:b/>
          <w:color w:val="595959" w:themeColor="text1" w:themeTint="A6"/>
        </w:rPr>
      </w:pPr>
      <w:r>
        <w:rPr>
          <w:b/>
          <w:color w:val="595959" w:themeColor="text1" w:themeTint="A6"/>
        </w:rPr>
        <w:t>Katelyn Quartuccio, PharmD</w:t>
      </w:r>
    </w:p>
    <w:p w14:paraId="2B34AFB1" w14:textId="53F200E9" w:rsidR="00CB449D" w:rsidRPr="00145C63" w:rsidRDefault="003B21AE" w:rsidP="00DD68D3">
      <w:pPr>
        <w:rPr>
          <w:color w:val="595959" w:themeColor="text1" w:themeTint="A6"/>
        </w:rPr>
      </w:pPr>
      <w:r>
        <w:rPr>
          <w:color w:val="595959" w:themeColor="text1" w:themeTint="A6"/>
        </w:rPr>
        <w:t>Infectious Diseases Clinical Pharmacist</w:t>
      </w:r>
    </w:p>
    <w:p w14:paraId="75769BE7" w14:textId="77777777" w:rsidR="003B21AE" w:rsidRPr="00145C63" w:rsidRDefault="003B21AE" w:rsidP="003B21AE">
      <w:pPr>
        <w:rPr>
          <w:color w:val="595959" w:themeColor="text1" w:themeTint="A6"/>
        </w:rPr>
      </w:pPr>
      <w:r>
        <w:rPr>
          <w:color w:val="595959" w:themeColor="text1" w:themeTint="A6"/>
        </w:rPr>
        <w:t>University of Rochester Medical Center</w:t>
      </w:r>
    </w:p>
    <w:p w14:paraId="2E4B3623" w14:textId="77777777" w:rsidR="00CB449D" w:rsidRPr="00145C63" w:rsidRDefault="00CB449D" w:rsidP="00DD68D3">
      <w:pPr>
        <w:rPr>
          <w:color w:val="595959" w:themeColor="text1" w:themeTint="A6"/>
        </w:rPr>
      </w:pPr>
    </w:p>
    <w:p w14:paraId="30F378A1" w14:textId="6247E2A1" w:rsidR="00CB449D" w:rsidRDefault="00CB449D" w:rsidP="00DD68D3">
      <w:pPr>
        <w:pStyle w:val="Heading3"/>
        <w:spacing w:before="0"/>
        <w:rPr>
          <w:rFonts w:cs="Arial"/>
          <w:b w:val="0"/>
          <w:bCs w:val="0"/>
          <w:color w:val="01ADAB" w:themeColor="accent4"/>
          <w:sz w:val="24"/>
        </w:rPr>
      </w:pPr>
      <w:r w:rsidRPr="00D13F13">
        <w:rPr>
          <w:rFonts w:cs="Arial"/>
          <w:b w:val="0"/>
          <w:bCs w:val="0"/>
          <w:color w:val="01ADAB" w:themeColor="accent4"/>
          <w:sz w:val="24"/>
        </w:rPr>
        <w:t>Course reviewer</w:t>
      </w:r>
    </w:p>
    <w:p w14:paraId="4D751642" w14:textId="77777777" w:rsidR="00DD68D3" w:rsidRPr="00DD68D3" w:rsidRDefault="00DD68D3" w:rsidP="00DD68D3"/>
    <w:p w14:paraId="019D6412" w14:textId="77777777" w:rsidR="00776F69" w:rsidRPr="00A872A1" w:rsidRDefault="00776F69" w:rsidP="00776F69">
      <w:pPr>
        <w:rPr>
          <w:rFonts w:cs="Arial"/>
          <w:b/>
          <w:color w:val="595959" w:themeColor="text1" w:themeTint="A6"/>
        </w:rPr>
      </w:pPr>
      <w:r w:rsidRPr="00A872A1">
        <w:rPr>
          <w:rFonts w:cs="Arial"/>
          <w:b/>
          <w:color w:val="595959" w:themeColor="text1" w:themeTint="A6"/>
        </w:rPr>
        <w:t>Gretchen Brummel, PharmD, BCPS</w:t>
      </w:r>
    </w:p>
    <w:p w14:paraId="0E14BBBE" w14:textId="77777777" w:rsidR="00776F69" w:rsidRDefault="00776F69" w:rsidP="00776F69">
      <w:pPr>
        <w:rPr>
          <w:rFonts w:cs="Arial"/>
          <w:color w:val="595959" w:themeColor="text1" w:themeTint="A6"/>
        </w:rPr>
      </w:pPr>
      <w:r>
        <w:rPr>
          <w:rFonts w:cs="Arial"/>
          <w:color w:val="595959" w:themeColor="text1" w:themeTint="A6"/>
        </w:rPr>
        <w:t>Consulting Director, Pharmacy</w:t>
      </w:r>
    </w:p>
    <w:p w14:paraId="4C731A27" w14:textId="77777777" w:rsidR="00776F69" w:rsidRPr="00266041" w:rsidRDefault="00776F69" w:rsidP="00776F69">
      <w:pPr>
        <w:rPr>
          <w:rFonts w:cs="Arial"/>
          <w:color w:val="595959" w:themeColor="text1" w:themeTint="A6"/>
        </w:rPr>
      </w:pPr>
      <w:r>
        <w:rPr>
          <w:rFonts w:cs="Arial"/>
          <w:color w:val="595959" w:themeColor="text1" w:themeTint="A6"/>
        </w:rPr>
        <w:t>Vizient, Inc.</w:t>
      </w:r>
    </w:p>
    <w:p w14:paraId="21C46B0A" w14:textId="77777777" w:rsidR="00CB449D" w:rsidRPr="00145C63" w:rsidRDefault="00CB449D" w:rsidP="00DD68D3">
      <w:pPr>
        <w:rPr>
          <w:color w:val="595959" w:themeColor="text1" w:themeTint="A6"/>
        </w:rPr>
      </w:pPr>
    </w:p>
    <w:p w14:paraId="7E02880C" w14:textId="7ACE221C" w:rsidR="00CB449D" w:rsidRDefault="00CB449D" w:rsidP="00DD68D3">
      <w:pPr>
        <w:pStyle w:val="Heading3"/>
        <w:spacing w:before="0"/>
        <w:rPr>
          <w:rFonts w:cs="Arial"/>
          <w:b w:val="0"/>
          <w:bCs w:val="0"/>
          <w:color w:val="01ADAB"/>
          <w:sz w:val="24"/>
        </w:rPr>
      </w:pPr>
      <w:r>
        <w:rPr>
          <w:rFonts w:cs="Arial"/>
          <w:b w:val="0"/>
          <w:bCs w:val="0"/>
          <w:color w:val="01ADAB"/>
          <w:sz w:val="24"/>
        </w:rPr>
        <w:t>Presenter</w:t>
      </w:r>
    </w:p>
    <w:p w14:paraId="34886498" w14:textId="77777777" w:rsidR="00DD68D3" w:rsidRPr="00DD68D3" w:rsidRDefault="00DD68D3" w:rsidP="00DD68D3"/>
    <w:p w14:paraId="422A3FF3" w14:textId="0F6684AB" w:rsidR="00CB449D" w:rsidRPr="00145C63" w:rsidRDefault="003B21AE" w:rsidP="00DD68D3">
      <w:pPr>
        <w:rPr>
          <w:b/>
          <w:color w:val="595959" w:themeColor="text1" w:themeTint="A6"/>
        </w:rPr>
      </w:pPr>
      <w:r>
        <w:rPr>
          <w:b/>
          <w:color w:val="595959" w:themeColor="text1" w:themeTint="A6"/>
        </w:rPr>
        <w:t>Ashita Debnath, PharmD</w:t>
      </w:r>
    </w:p>
    <w:p w14:paraId="69E43666" w14:textId="04892DEE" w:rsidR="00CB449D" w:rsidRPr="00145C63" w:rsidRDefault="003B21AE" w:rsidP="00DD68D3">
      <w:pPr>
        <w:rPr>
          <w:color w:val="595959" w:themeColor="text1" w:themeTint="A6"/>
        </w:rPr>
      </w:pPr>
      <w:r>
        <w:rPr>
          <w:color w:val="595959" w:themeColor="text1" w:themeTint="A6"/>
        </w:rPr>
        <w:t>PGY2 Infectious Diseases Pharmacy Resident</w:t>
      </w:r>
    </w:p>
    <w:p w14:paraId="0FB506EF" w14:textId="77777777" w:rsidR="003B21AE" w:rsidRPr="00145C63" w:rsidRDefault="003B21AE" w:rsidP="003B21AE">
      <w:pPr>
        <w:rPr>
          <w:color w:val="595959" w:themeColor="text1" w:themeTint="A6"/>
        </w:rPr>
      </w:pPr>
      <w:r>
        <w:rPr>
          <w:color w:val="595959" w:themeColor="text1" w:themeTint="A6"/>
        </w:rPr>
        <w:t>University of Rochester Medical Center</w:t>
      </w:r>
    </w:p>
    <w:p w14:paraId="354EA9E3" w14:textId="77777777" w:rsidR="00CB449D" w:rsidRPr="00145C63" w:rsidRDefault="00CB449D" w:rsidP="00CB449D">
      <w:pPr>
        <w:rPr>
          <w:color w:val="595959" w:themeColor="text1" w:themeTint="A6"/>
        </w:rPr>
      </w:pPr>
    </w:p>
    <w:p w14:paraId="25D8488D" w14:textId="77777777" w:rsidR="008730EB" w:rsidRPr="008730EB" w:rsidRDefault="008730EB" w:rsidP="008730EB"/>
    <w:sectPr w:rsidR="008730EB" w:rsidRPr="008730EB" w:rsidSect="00453896">
      <w:headerReference w:type="even" r:id="rId37"/>
      <w:headerReference w:type="default" r:id="rId38"/>
      <w:footerReference w:type="default" r:id="rId39"/>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attachedTemplate r:id="rId1"/>
  <w:defaultTabStop w:val="720"/>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C5628"/>
    <w:rsid w:val="000F1401"/>
    <w:rsid w:val="00104CA4"/>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D2425"/>
    <w:rsid w:val="001D3415"/>
    <w:rsid w:val="001D56DD"/>
    <w:rsid w:val="001F0E95"/>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21AE"/>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380C"/>
    <w:rsid w:val="004463DA"/>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6986"/>
    <w:rsid w:val="007641EF"/>
    <w:rsid w:val="00775D79"/>
    <w:rsid w:val="00776F6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C68EB"/>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E7633"/>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6BD0"/>
    <w:rsid w:val="00DB507E"/>
    <w:rsid w:val="00DC09A4"/>
    <w:rsid w:val="00DC75C6"/>
    <w:rsid w:val="00DD68D3"/>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C0593"/>
    <w:rsid w:val="00EC375C"/>
    <w:rsid w:val="00ED0769"/>
    <w:rsid w:val="00ED457B"/>
    <w:rsid w:val="00ED6AE4"/>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492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0.xml><?xml version="1.0" encoding="utf-8"?>
<VariableListDefinition name="Computed" displayName="Computed" id="69155e26-4760-488b-ab4c-bb15b0f8b2a2" isdomainofvalue="False" dataSourceId="87651697-ca1f-4d80-9f69-bb743e325714"/>
</file>

<file path=customXml/item11.xml><?xml version="1.0" encoding="utf-8"?>
<DataSourceInfo>
  <Id>00b80028-d226-4a39-9a19-6787589aad19</Id>
  <MajorVersion>0</MajorVersion>
  <MinorVersion>1</MinorVersion>
  <DataSourceType>System</DataSourceType>
  <Name>System</Name>
  <Description/>
  <Filter/>
  <DataFields/>
</DataSourceInfo>
</file>

<file path=customXml/item12.xml><?xml version="1.0" encoding="utf-8"?>
<VariableListDefinition name="AD_HOC" displayName="AD_HOC" id="9426ea6f-1b24-4683-bca3-85d71f6375fd" isdomainofvalue="False" dataSourceId="80be7e5f-6e71-448c-9228-23264555308c"/>
</file>

<file path=customXml/item13.xml><?xml version="1.0" encoding="utf-8"?>
<?mso-contentType ?>
<FormTemplates xmlns="http://schemas.microsoft.com/sharepoint/v3/contenttype/forms">
  <Display>DocumentLibraryForm</Display>
  <Edit>DocumentLibraryForm</Edit>
  <New>DocumentLibraryForm</New>
</FormTemplates>
</file>

<file path=customXml/item14.xml><?xml version="1.0" encoding="utf-8"?>
<?mso-contentType ?>
<SharedContentType xmlns="Microsoft.SharePoint.Taxonomy.ContentTypeSync" SourceId="c9bec5de-3132-4daf-ae55-1613447ae162" ContentTypeId="0x0101003892C1470B32FA4ABADA805F9A36FDE40106" PreviousValue="false"/>
</file>

<file path=customXml/item15.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6.xml><?xml version="1.0" encoding="utf-8"?>
<AllMetadata/>
</file>

<file path=customXml/item17.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8.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9.xml><?xml version="1.0" encoding="utf-8"?>
<DocPartTre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0.xml><?xml version="1.0" encoding="utf-8"?>
<DataSourceInfo>
  <Id>80be7e5f-6e71-448c-9228-23264555308c</Id>
  <MajorVersion>0</MajorVersion>
  <MinorVersion>1</MinorVersion>
  <DataSourceType>Ad_Hoc</DataSourceType>
  <Name>AD_HOC</Name>
  <Description/>
  <Filter/>
  <DataFields/>
</DataSourceInfo>
</file>

<file path=customXml/item21.xml><?xml version="1.0" encoding="utf-8"?>
<SourceDataModel Name="AD_HOC" TargetDataSourceId="80be7e5f-6e71-448c-9228-23264555308c"/>
</file>

<file path=customXml/item22.xml><?xml version="1.0" encoding="utf-8"?>
<DataSourceInfo>
  <Id>87651697-ca1f-4d80-9f69-bb743e325714</Id>
  <MajorVersion>0</MajorVersion>
  <MinorVersion>1</MinorVersion>
  <DataSourceType>Expression</DataSourceType>
  <Name>Computed</Name>
  <Description/>
  <Filter/>
  <DataFields/>
</DataSourceInfo>
</file>

<file path=customXml/item23.xml><?xml version="1.0" encoding="utf-8"?>
<VariableListDefinition name="System" displayName="System" id="dc9731b4-d0d2-4ed5-b20d-434d69de1706" isdomainofvalue="False" dataSourceId="00b80028-d226-4a39-9a19-6787589aad19"/>
</file>

<file path=customXml/item24.xml><?xml version="1.0" encoding="utf-8"?>
<SourceDataModel Name="System" TargetDataSourceId="00b80028-d226-4a39-9a19-6787589aad19"/>
</file>

<file path=customXml/item25.xml><?xml version="1.0" encoding="utf-8"?>
<AllWordPDs>
</AllWordPDs>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3.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4.xml><?xml version="1.0" encoding="utf-8"?>
<VariableUsageMapping/>
</file>

<file path=customXml/item5.xml><?xml version="1.0" encoding="utf-8"?>
<AllExternalAdhocVariableMappings/>
</file>

<file path=customXml/item6.xml><?xml version="1.0" encoding="utf-8"?>
<SourceDataModel Name="Computed" TargetDataSourceId="87651697-ca1f-4d80-9f69-bb743e325714"/>
</file>

<file path=customXml/item7.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8.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9.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Props1.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10.xml><?xml version="1.0" encoding="utf-8"?>
<ds:datastoreItem xmlns:ds="http://schemas.openxmlformats.org/officeDocument/2006/customXml" ds:itemID="{37871AC4-84F1-4DCF-9181-89FBC406BA26}">
  <ds:schemaRefs/>
</ds:datastoreItem>
</file>

<file path=customXml/itemProps11.xml><?xml version="1.0" encoding="utf-8"?>
<ds:datastoreItem xmlns:ds="http://schemas.openxmlformats.org/officeDocument/2006/customXml" ds:itemID="{7CA12843-4DEB-4A4D-9869-29F66BB28D05}">
  <ds:schemaRefs/>
</ds:datastoreItem>
</file>

<file path=customXml/itemProps12.xml><?xml version="1.0" encoding="utf-8"?>
<ds:datastoreItem xmlns:ds="http://schemas.openxmlformats.org/officeDocument/2006/customXml" ds:itemID="{1D690A50-E3B4-44F5-A4C5-75EEC88CF4EC}">
  <ds:schemaRefs/>
</ds:datastoreItem>
</file>

<file path=customXml/itemProps13.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4.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5.xml><?xml version="1.0" encoding="utf-8"?>
<ds:datastoreItem xmlns:ds="http://schemas.openxmlformats.org/officeDocument/2006/customXml" ds:itemID="{0510B9D0-C027-45D1-B797-FA865004CBBF}">
  <ds:schemaRefs/>
</ds:datastoreItem>
</file>

<file path=customXml/itemProps16.xml><?xml version="1.0" encoding="utf-8"?>
<ds:datastoreItem xmlns:ds="http://schemas.openxmlformats.org/officeDocument/2006/customXml" ds:itemID="{A613EE9C-F5E0-4282-839C-53FE8976D615}">
  <ds:schemaRefs/>
</ds:datastoreItem>
</file>

<file path=customXml/itemProps17.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8.xml><?xml version="1.0" encoding="utf-8"?>
<ds:datastoreItem xmlns:ds="http://schemas.openxmlformats.org/officeDocument/2006/customXml" ds:itemID="{0D4A98D7-A056-4A12-A949-9E2EE5A35FE4}">
  <ds:schemaRefs/>
</ds:datastoreItem>
</file>

<file path=customXml/itemProps19.xml><?xml version="1.0" encoding="utf-8"?>
<ds:datastoreItem xmlns:ds="http://schemas.openxmlformats.org/officeDocument/2006/customXml" ds:itemID="{54E4ECD0-5730-4CBC-B5C8-CDD180BD053A}">
  <ds:schemaRefs/>
</ds:datastoreItem>
</file>

<file path=customXml/itemProps2.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0.xml><?xml version="1.0" encoding="utf-8"?>
<ds:datastoreItem xmlns:ds="http://schemas.openxmlformats.org/officeDocument/2006/customXml" ds:itemID="{D4628565-9CB4-4F10-AA9C-1309D57A874A}">
  <ds:schemaRefs/>
</ds:datastoreItem>
</file>

<file path=customXml/itemProps21.xml><?xml version="1.0" encoding="utf-8"?>
<ds:datastoreItem xmlns:ds="http://schemas.openxmlformats.org/officeDocument/2006/customXml" ds:itemID="{D44D0B5A-EC6D-4AEA-A833-02344E0C6DB2}">
  <ds:schemaRefs/>
</ds:datastoreItem>
</file>

<file path=customXml/itemProps22.xml><?xml version="1.0" encoding="utf-8"?>
<ds:datastoreItem xmlns:ds="http://schemas.openxmlformats.org/officeDocument/2006/customXml" ds:itemID="{83B1EF68-4D55-4397-AF73-D916BC2254F0}">
  <ds:schemaRefs/>
</ds:datastoreItem>
</file>

<file path=customXml/itemProps23.xml><?xml version="1.0" encoding="utf-8"?>
<ds:datastoreItem xmlns:ds="http://schemas.openxmlformats.org/officeDocument/2006/customXml" ds:itemID="{80CE4447-D1BD-469E-BD8B-B31A4C9A896F}">
  <ds:schemaRefs/>
</ds:datastoreItem>
</file>

<file path=customXml/itemProps24.xml><?xml version="1.0" encoding="utf-8"?>
<ds:datastoreItem xmlns:ds="http://schemas.openxmlformats.org/officeDocument/2006/customXml" ds:itemID="{E0C162D0-F7BA-4089-AC31-880761F0BD65}">
  <ds:schemaRefs/>
</ds:datastoreItem>
</file>

<file path=customXml/itemProps25.xml><?xml version="1.0" encoding="utf-8"?>
<ds:datastoreItem xmlns:ds="http://schemas.openxmlformats.org/officeDocument/2006/customXml" ds:itemID="{78E85137-610F-4DE4-A961-7F7A1DA29F2D}">
  <ds:schemaRefs/>
</ds:datastoreItem>
</file>

<file path=customXml/itemProps26.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27.xml><?xml version="1.0" encoding="utf-8"?>
<ds:datastoreItem xmlns:ds="http://schemas.openxmlformats.org/officeDocument/2006/customXml" ds:itemID="{C4AEAB29-4929-45AF-A192-84C4D708764D}">
  <ds:schemaRefs/>
</ds:datastoreItem>
</file>

<file path=customXml/itemProps3.xml><?xml version="1.0" encoding="utf-8"?>
<ds:datastoreItem xmlns:ds="http://schemas.openxmlformats.org/officeDocument/2006/customXml" ds:itemID="{BDDC9A50-D520-4DBB-861E-17850ECDD206}">
  <ds:schemaRefs/>
</ds:datastoreItem>
</file>

<file path=customXml/itemProps4.xml><?xml version="1.0" encoding="utf-8"?>
<ds:datastoreItem xmlns:ds="http://schemas.openxmlformats.org/officeDocument/2006/customXml" ds:itemID="{E714D73B-064F-4FC2-AD89-143579607756}">
  <ds:schemaRefs/>
</ds:datastoreItem>
</file>

<file path=customXml/itemProps5.xml><?xml version="1.0" encoding="utf-8"?>
<ds:datastoreItem xmlns:ds="http://schemas.openxmlformats.org/officeDocument/2006/customXml" ds:itemID="{7B773B23-CD27-407C-8EF7-714316C2ACF2}">
  <ds:schemaRefs/>
</ds:datastoreItem>
</file>

<file path=customXml/itemProps6.xml><?xml version="1.0" encoding="utf-8"?>
<ds:datastoreItem xmlns:ds="http://schemas.openxmlformats.org/officeDocument/2006/customXml" ds:itemID="{4C134B16-2CC0-4F00-BAB8-0BCCEF3E9F16}">
  <ds:schemaRefs/>
</ds:datastoreItem>
</file>

<file path=customXml/itemProps7.xml><?xml version="1.0" encoding="utf-8"?>
<ds:datastoreItem xmlns:ds="http://schemas.openxmlformats.org/officeDocument/2006/customXml" ds:itemID="{BEAFDBBE-0F51-4017-B707-8386C7FBABFD}">
  <ds:schemaRefs/>
</ds:datastoreItem>
</file>

<file path=customXml/itemProps8.xml><?xml version="1.0" encoding="utf-8"?>
<ds:datastoreItem xmlns:ds="http://schemas.openxmlformats.org/officeDocument/2006/customXml" ds:itemID="{5B401B9D-B553-4B56-A34A-971673CC9681}">
  <ds:schemaRefs/>
</ds:datastoreItem>
</file>

<file path=customXml/itemProps9.xml><?xml version="1.0" encoding="utf-8"?>
<ds:datastoreItem xmlns:ds="http://schemas.openxmlformats.org/officeDocument/2006/customXml" ds:itemID="{DE544662-F77F-4442-B53C-A34A18686309}">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24</TotalTime>
  <Pages>3</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5156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6</cp:revision>
  <cp:lastPrinted>2015-12-22T16:01:00Z</cp:lastPrinted>
  <dcterms:created xsi:type="dcterms:W3CDTF">2021-09-23T15:47:00Z</dcterms:created>
  <dcterms:modified xsi:type="dcterms:W3CDTF">2021-09-23T16:28:00Z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