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17BFAA7" w:rsidR="00ED6AE4" w:rsidRPr="008B1CED" w:rsidRDefault="000C21CB" w:rsidP="00ED6AE4">
      <w:pPr>
        <w:pStyle w:val="Heading"/>
      </w:pPr>
      <w:r>
        <w:t>Advancements in Continuous Glucose Monitoring and Impact on Patient Outcomes</w:t>
      </w:r>
    </w:p>
    <w:p w14:paraId="0D0DC3CD" w14:textId="132C6BE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C21CB">
        <w:rPr>
          <w:color w:val="595959" w:themeColor="text1" w:themeTint="A6"/>
        </w:rPr>
        <w:t>April 21, 2021</w:t>
      </w:r>
    </w:p>
    <w:p w14:paraId="641D3E3A" w14:textId="1BC5C1F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C21CB">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2ABDA3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F05FF">
        <w:rPr>
          <w:rFonts w:cs="Arial"/>
          <w:b/>
          <w:color w:val="595959" w:themeColor="text1" w:themeTint="A6"/>
          <w:szCs w:val="20"/>
        </w:rPr>
        <w:t>June 6,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188132C" w:rsidR="008730EB" w:rsidRPr="008730EB" w:rsidRDefault="00FF05FF"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5795BC3" w:rsidR="0035174D" w:rsidRPr="00145C63" w:rsidRDefault="00FF05FF"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Summarize guideline-based recommendations for use of continuous glucose monitoring (CGM) in patients with Type 1 and Type 2 diabetes.</w:t>
      </w:r>
    </w:p>
    <w:p w14:paraId="193176A5" w14:textId="2DDD1F9E" w:rsidR="004A294A" w:rsidRPr="00145C63" w:rsidRDefault="00FF05FF"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Evaluate CGM devices currently available, access and considerations for use.</w:t>
      </w:r>
    </w:p>
    <w:p w14:paraId="19A14A12" w14:textId="4EC05B10" w:rsidR="004A294A" w:rsidRPr="00145C63" w:rsidRDefault="00FF05FF"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Examine trial data to support the use of CGM and identify how CGM can improve outcomes for patients with Type 1 and Type 2 diabetes.</w:t>
      </w:r>
    </w:p>
    <w:p w14:paraId="5BA35BDF" w14:textId="3D0E665F" w:rsidR="0013180C" w:rsidRPr="00145C63" w:rsidRDefault="00FF05FF" w:rsidP="0013180C">
      <w:pPr>
        <w:pStyle w:val="ListParagraph"/>
        <w:numPr>
          <w:ilvl w:val="0"/>
          <w:numId w:val="40"/>
        </w:numPr>
        <w:ind w:left="360"/>
        <w:rPr>
          <w:color w:val="595959" w:themeColor="text1" w:themeTint="A6"/>
        </w:rPr>
      </w:pPr>
      <w:r>
        <w:rPr>
          <w:color w:val="595959" w:themeColor="text1" w:themeTint="A6"/>
        </w:rPr>
        <w:t>Recognize the role of pharmacists in CGM education and management to improve diabetes management, CGM device selection and adherence.</w:t>
      </w:r>
    </w:p>
    <w:p w14:paraId="3A5F3F1B" w14:textId="77777777" w:rsidR="00A60F2A" w:rsidRDefault="00A60F2A" w:rsidP="001449C2">
      <w:pPr>
        <w:spacing w:after="120"/>
        <w:rPr>
          <w:rFonts w:cs="Arial"/>
          <w:b/>
          <w:color w:val="01ADAB"/>
          <w:sz w:val="24"/>
        </w:rPr>
      </w:pPr>
    </w:p>
    <w:p w14:paraId="250850DB" w14:textId="118870E2"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67C1F92" w:rsidR="0013180C" w:rsidRPr="00145C63" w:rsidRDefault="00FF05FF"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patients that can benefit from the use of CGM.</w:t>
      </w:r>
    </w:p>
    <w:p w14:paraId="25EBC96A" w14:textId="4B63CD40" w:rsidR="0013180C" w:rsidRPr="00145C63" w:rsidRDefault="00FF05FF"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Compare and contrast available CGM devices.</w:t>
      </w:r>
    </w:p>
    <w:p w14:paraId="619AA6BF" w14:textId="609EBD36" w:rsidR="0013180C" w:rsidRDefault="00FF05FF"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Recognize the important role of pharmacy technicians in assisting patients gaining access to CGM devices and improving patient outcomes.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110F4B48" w14:textId="44564FB2" w:rsidR="00241EFC" w:rsidRPr="00451C91" w:rsidRDefault="00241EFC" w:rsidP="00241EFC">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F0FBB5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241EF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FF05FF">
        <w:rPr>
          <w:rFonts w:cs="Arial"/>
          <w:color w:val="595959" w:themeColor="text1" w:themeTint="A6"/>
        </w:rPr>
        <w:t>126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7607F8A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241EF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FF05FF">
        <w:rPr>
          <w:rFonts w:cs="Arial"/>
          <w:color w:val="595959" w:themeColor="text1" w:themeTint="A6"/>
        </w:rPr>
        <w:t>126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3ADA848F" w14:textId="77777777" w:rsidR="0013180C" w:rsidRPr="00145C63" w:rsidRDefault="0013180C" w:rsidP="0013180C">
      <w:pPr>
        <w:pStyle w:val="Heading4"/>
        <w:rPr>
          <w:color w:val="595959" w:themeColor="text1" w:themeTint="A6"/>
          <w:sz w:val="1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241EFC">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241EFC">
      <w:pPr>
        <w:rPr>
          <w:color w:val="595959" w:themeColor="text1" w:themeTint="A6"/>
        </w:rPr>
      </w:pPr>
    </w:p>
    <w:p w14:paraId="51E2B5DF" w14:textId="75785BB2" w:rsidR="00CB449D" w:rsidRPr="00D3796A" w:rsidRDefault="00CB449D" w:rsidP="00241EFC">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and </w:t>
      </w:r>
      <w:r w:rsidR="005F53FC" w:rsidRPr="00D3796A">
        <w:rPr>
          <w:rFonts w:cs="Arial"/>
          <w:bCs/>
          <w:color w:val="595959" w:themeColor="text1" w:themeTint="A6"/>
          <w:szCs w:val="20"/>
        </w:rPr>
        <w:t>presenter</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9C30F57" w:rsidR="00CB449D" w:rsidRPr="00145C63" w:rsidRDefault="00FF05FF" w:rsidP="00DD68D3">
      <w:pPr>
        <w:rPr>
          <w:b/>
          <w:color w:val="595959" w:themeColor="text1" w:themeTint="A6"/>
        </w:rPr>
      </w:pPr>
      <w:r>
        <w:rPr>
          <w:b/>
          <w:color w:val="595959" w:themeColor="text1" w:themeTint="A6"/>
        </w:rPr>
        <w:t xml:space="preserve">Allison </w:t>
      </w:r>
      <w:proofErr w:type="spellStart"/>
      <w:r>
        <w:rPr>
          <w:b/>
          <w:color w:val="595959" w:themeColor="text1" w:themeTint="A6"/>
        </w:rPr>
        <w:t>Trawinski</w:t>
      </w:r>
      <w:proofErr w:type="spellEnd"/>
      <w:r>
        <w:rPr>
          <w:b/>
          <w:color w:val="595959" w:themeColor="text1" w:themeTint="A6"/>
        </w:rPr>
        <w:t>, PharmD, MBA</w:t>
      </w:r>
    </w:p>
    <w:p w14:paraId="529DCE50" w14:textId="24D73DDF" w:rsidR="00CB449D" w:rsidRPr="00145C63" w:rsidRDefault="00FF05FF" w:rsidP="00DD68D3">
      <w:pPr>
        <w:rPr>
          <w:color w:val="595959" w:themeColor="text1" w:themeTint="A6"/>
        </w:rPr>
      </w:pPr>
      <w:r>
        <w:rPr>
          <w:color w:val="595959" w:themeColor="text1" w:themeTint="A6"/>
        </w:rPr>
        <w:t>Assistant Director of Specialty Pharmacy</w:t>
      </w:r>
    </w:p>
    <w:p w14:paraId="0B00B718" w14:textId="285B9B9D" w:rsidR="00CB449D" w:rsidRPr="00145C63" w:rsidRDefault="00FF05FF"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30F378A1" w14:textId="5D6DA58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5EB3E7CE" w14:textId="77777777" w:rsidR="00577132" w:rsidRPr="00266041" w:rsidRDefault="00577132" w:rsidP="00577132">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36D0A879" w14:textId="77777777" w:rsidR="00577132" w:rsidRPr="00266041" w:rsidRDefault="00577132" w:rsidP="00577132">
      <w:pPr>
        <w:rPr>
          <w:rFonts w:cs="Arial"/>
          <w:color w:val="595959" w:themeColor="text1" w:themeTint="A6"/>
        </w:rPr>
      </w:pPr>
      <w:r w:rsidRPr="00266041">
        <w:rPr>
          <w:rFonts w:cs="Arial"/>
          <w:color w:val="595959" w:themeColor="text1" w:themeTint="A6"/>
        </w:rPr>
        <w:t>PI Program Director, Pharmacy</w:t>
      </w:r>
    </w:p>
    <w:p w14:paraId="7DDBED3D" w14:textId="77777777" w:rsidR="00577132" w:rsidRDefault="00577132" w:rsidP="00577132">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21C46B0A" w14:textId="77777777" w:rsidR="00CB449D" w:rsidRPr="00145C63" w:rsidRDefault="00CB449D" w:rsidP="00DD68D3">
      <w:pPr>
        <w:rPr>
          <w:color w:val="595959" w:themeColor="text1" w:themeTint="A6"/>
        </w:rPr>
      </w:pPr>
    </w:p>
    <w:p w14:paraId="7E02880C" w14:textId="7EDD417E"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2F9BED10" w:rsidR="00CB449D" w:rsidRPr="00145C63" w:rsidRDefault="00577132" w:rsidP="00DD68D3">
      <w:pPr>
        <w:rPr>
          <w:b/>
          <w:color w:val="595959" w:themeColor="text1" w:themeTint="A6"/>
        </w:rPr>
      </w:pPr>
      <w:r>
        <w:rPr>
          <w:b/>
          <w:color w:val="595959" w:themeColor="text1" w:themeTint="A6"/>
        </w:rPr>
        <w:t>Kristin Reindel, PharmD</w:t>
      </w:r>
    </w:p>
    <w:p w14:paraId="69E43666" w14:textId="59F71D99" w:rsidR="00CB449D" w:rsidRPr="00145C63" w:rsidRDefault="00577132" w:rsidP="00DD68D3">
      <w:pPr>
        <w:rPr>
          <w:color w:val="595959" w:themeColor="text1" w:themeTint="A6"/>
        </w:rPr>
      </w:pPr>
      <w:r>
        <w:rPr>
          <w:color w:val="595959" w:themeColor="text1" w:themeTint="A6"/>
        </w:rPr>
        <w:t>PGY2 Specialty Pharmacy Administration and Leadership Resident</w:t>
      </w:r>
    </w:p>
    <w:p w14:paraId="7FCCB19B" w14:textId="77777777" w:rsidR="00577132" w:rsidRPr="00145C63" w:rsidRDefault="00577132" w:rsidP="00577132">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A60F2A">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21CB"/>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41EFC"/>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7132"/>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0F2A"/>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 w:val="00FF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System" TargetDataSourceId="00b80028-d226-4a39-9a19-6787589aad19"/>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AllWordPDs>
</AllWordPD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Usag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DocPartTree/>
</file>

<file path=customXml/item22.xml><?xml version="1.0" encoding="utf-8"?>
<AllExternalAdhocVariableMappings/>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AllMetadata/>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SourceDataModel Name="Computed" TargetDataSourceId="87651697-ca1f-4d80-9f69-bb743e325714"/>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VariableListDefinition name="AD_HOC" displayName="AD_HOC" id="9426ea6f-1b24-4683-bca3-85d71f6375fd" isdomainofvalue="False" dataSourceId="80be7e5f-6e71-448c-9228-23264555308c"/>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SourceDataModel Name="AD_HOC" TargetDataSourceId="80be7e5f-6e71-448c-9228-23264555308c"/>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2021-03-29T16:18:00Z</dcterms:created>
  <dcterms:modified xsi:type="dcterms:W3CDTF">2021-03-29T16:47:00Z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