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45B6B36A" w14:textId="162D724E" w:rsidR="00423054" w:rsidRPr="00E50346" w:rsidRDefault="008B1E68" w:rsidP="00D6051F">
      <w:pPr>
        <w:pStyle w:val="Heading"/>
      </w:pPr>
      <w:r>
        <w:t>Accreditation and Regulatory Bootcamp</w:t>
      </w:r>
    </w:p>
    <w:p w14:paraId="0D0DC3CD" w14:textId="47D3EF80"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8B1E68">
        <w:rPr>
          <w:color w:val="595959" w:themeColor="text1" w:themeTint="A6"/>
        </w:rPr>
        <w:t>July 2</w:t>
      </w:r>
      <w:r w:rsidR="00A143FB">
        <w:rPr>
          <w:color w:val="595959" w:themeColor="text1" w:themeTint="A6"/>
        </w:rPr>
        <w:t>0</w:t>
      </w:r>
      <w:r w:rsidR="008B1E68">
        <w:rPr>
          <w:color w:val="595959" w:themeColor="text1" w:themeTint="A6"/>
        </w:rPr>
        <w:t>-24, 2020</w:t>
      </w:r>
    </w:p>
    <w:p w14:paraId="641D3E3A" w14:textId="3121C682"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8B1E68">
        <w:rPr>
          <w:color w:val="595959" w:themeColor="text1" w:themeTint="A6"/>
        </w:rPr>
        <w:t>Diana Scott, MHA, RN, CPHQ</w:t>
      </w:r>
    </w:p>
    <w:p w14:paraId="50E91E19" w14:textId="77777777"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w:t>
      </w:r>
      <w:proofErr w:type="gramStart"/>
      <w:r w:rsidRPr="00145C63">
        <w:rPr>
          <w:rFonts w:cs="Arial"/>
          <w:color w:val="595959" w:themeColor="text1" w:themeTint="A6"/>
          <w:szCs w:val="20"/>
        </w:rPr>
        <w:t>in order to</w:t>
      </w:r>
      <w:proofErr w:type="gramEnd"/>
      <w:r w:rsidRPr="00145C63">
        <w:rPr>
          <w:rFonts w:cs="Arial"/>
          <w:color w:val="595959" w:themeColor="text1" w:themeTint="A6"/>
          <w:szCs w:val="20"/>
        </w:rPr>
        <w:t xml:space="preserve">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77777777"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p>
    <w:p w14:paraId="6C9CECDC" w14:textId="77777777"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and an access code 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p>
    <w:p w14:paraId="5B37B83E" w14:textId="7659548C"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8B1E68">
        <w:rPr>
          <w:rFonts w:cs="Arial"/>
          <w:b/>
          <w:color w:val="595959" w:themeColor="text1" w:themeTint="A6"/>
          <w:szCs w:val="20"/>
        </w:rPr>
        <w:t>September 9, 2020</w:t>
      </w:r>
    </w:p>
    <w:p w14:paraId="03A41A56" w14:textId="77777777" w:rsidR="008730EB" w:rsidRPr="00145C63" w:rsidRDefault="008730EB" w:rsidP="008730EB">
      <w:pPr>
        <w:rPr>
          <w:rFonts w:cs="Arial"/>
          <w:color w:val="595959" w:themeColor="text1" w:themeTint="A6"/>
          <w:szCs w:val="20"/>
        </w:rPr>
      </w:pPr>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 and/or statement of credit for pharmacy education.</w:t>
      </w:r>
    </w:p>
    <w:p w14:paraId="499319BA" w14:textId="77777777" w:rsidR="008730EB" w:rsidRPr="000211DF" w:rsidRDefault="008730EB" w:rsidP="008730EB">
      <w:pPr>
        <w:rPr>
          <w:rFonts w:cs="Arial"/>
          <w:szCs w:val="20"/>
        </w:rPr>
      </w:pPr>
    </w:p>
    <w:p w14:paraId="1CE87B30" w14:textId="081FB8C4" w:rsidR="009A5D82" w:rsidRPr="009A5D82" w:rsidRDefault="009A5D82" w:rsidP="009A5D82">
      <w:pPr>
        <w:spacing w:after="120"/>
        <w:rPr>
          <w:rFonts w:cs="Arial"/>
          <w:b/>
          <w:color w:val="01ADAB"/>
          <w:sz w:val="24"/>
        </w:rPr>
      </w:pPr>
      <w:r w:rsidRPr="009A5D82">
        <w:rPr>
          <w:rFonts w:cs="Arial"/>
          <w:b/>
          <w:color w:val="01ADAB"/>
          <w:sz w:val="24"/>
        </w:rPr>
        <w:t>Learning objectives</w:t>
      </w:r>
    </w:p>
    <w:p w14:paraId="2599E1EB" w14:textId="5E495C61" w:rsidR="008730EB" w:rsidRPr="00504B99" w:rsidRDefault="008B1E68" w:rsidP="008730EB">
      <w:pPr>
        <w:spacing w:after="120"/>
        <w:rPr>
          <w:rFonts w:cs="Arial"/>
          <w:b/>
          <w:i/>
          <w:iCs/>
          <w:color w:val="01ADAB"/>
          <w:szCs w:val="20"/>
        </w:rPr>
      </w:pPr>
      <w:r w:rsidRPr="00504B99">
        <w:rPr>
          <w:rFonts w:cs="Arial"/>
          <w:b/>
          <w:i/>
          <w:iCs/>
          <w:color w:val="01ADAB"/>
          <w:szCs w:val="20"/>
        </w:rPr>
        <w:t>Accreditation Foundation and the Regulation of Hospitals</w:t>
      </w:r>
      <w:r w:rsidR="009A5D82" w:rsidRPr="00504B99">
        <w:rPr>
          <w:rFonts w:cs="Arial"/>
          <w:b/>
          <w:i/>
          <w:iCs/>
          <w:color w:val="01ADAB"/>
          <w:szCs w:val="20"/>
        </w:rPr>
        <w:t xml:space="preserve"> – July 20</w:t>
      </w:r>
      <w:r w:rsidR="00594A26">
        <w:rPr>
          <w:rFonts w:cs="Arial"/>
          <w:b/>
          <w:i/>
          <w:iCs/>
          <w:color w:val="01ADAB"/>
          <w:szCs w:val="20"/>
        </w:rPr>
        <w:t>:</w:t>
      </w:r>
    </w:p>
    <w:p w14:paraId="1B7CAE25" w14:textId="36558181" w:rsidR="0035174D" w:rsidRPr="00145C63" w:rsidRDefault="008B1E68" w:rsidP="005C5387">
      <w:pPr>
        <w:pStyle w:val="ListParagraph"/>
        <w:numPr>
          <w:ilvl w:val="0"/>
          <w:numId w:val="40"/>
        </w:numPr>
        <w:ind w:left="360"/>
        <w:rPr>
          <w:rFonts w:eastAsia="Calibri" w:cs="Arial"/>
          <w:i/>
          <w:color w:val="595959" w:themeColor="text1" w:themeTint="A6"/>
          <w:szCs w:val="20"/>
        </w:rPr>
      </w:pPr>
      <w:r>
        <w:rPr>
          <w:rFonts w:eastAsia="Calibri" w:cs="Arial"/>
          <w:color w:val="595959" w:themeColor="text1" w:themeTint="A6"/>
          <w:szCs w:val="20"/>
        </w:rPr>
        <w:t xml:space="preserve">Describe foundational concepts </w:t>
      </w:r>
      <w:r w:rsidR="009A5D82">
        <w:rPr>
          <w:rFonts w:eastAsia="Calibri" w:cs="Arial"/>
          <w:color w:val="595959" w:themeColor="text1" w:themeTint="A6"/>
          <w:szCs w:val="20"/>
        </w:rPr>
        <w:t>of Accreditation and Licensure</w:t>
      </w:r>
    </w:p>
    <w:p w14:paraId="193176A5" w14:textId="2D2F6CA7" w:rsidR="004A294A" w:rsidRPr="00145C63" w:rsidRDefault="009A5D82" w:rsidP="005C5387">
      <w:pPr>
        <w:pStyle w:val="ListParagraph"/>
        <w:numPr>
          <w:ilvl w:val="0"/>
          <w:numId w:val="40"/>
        </w:numPr>
        <w:ind w:left="360"/>
        <w:rPr>
          <w:rFonts w:cs="Arial"/>
          <w:color w:val="595959" w:themeColor="text1" w:themeTint="A6"/>
          <w:szCs w:val="20"/>
        </w:rPr>
      </w:pPr>
      <w:r>
        <w:rPr>
          <w:rFonts w:eastAsia="Calibri" w:cs="Arial"/>
          <w:color w:val="595959" w:themeColor="text1" w:themeTint="A6"/>
          <w:szCs w:val="20"/>
        </w:rPr>
        <w:t>Describe Accreditation professional role and responsibilities</w:t>
      </w:r>
    </w:p>
    <w:p w14:paraId="19A14A12" w14:textId="3C92645D" w:rsidR="004A294A" w:rsidRPr="00145C63" w:rsidRDefault="009A5D82" w:rsidP="005C5387">
      <w:pPr>
        <w:pStyle w:val="ListParagraph"/>
        <w:numPr>
          <w:ilvl w:val="0"/>
          <w:numId w:val="40"/>
        </w:numPr>
        <w:ind w:left="360"/>
        <w:rPr>
          <w:rFonts w:cs="Arial"/>
          <w:color w:val="595959" w:themeColor="text1" w:themeTint="A6"/>
          <w:szCs w:val="20"/>
        </w:rPr>
      </w:pPr>
      <w:r>
        <w:rPr>
          <w:rFonts w:cs="Arial"/>
          <w:color w:val="595959" w:themeColor="text1" w:themeTint="A6"/>
          <w:szCs w:val="20"/>
        </w:rPr>
        <w:t>Summarize the role of an accreditation professional during survey</w:t>
      </w:r>
    </w:p>
    <w:p w14:paraId="5BA35BDF" w14:textId="3B44D86C" w:rsidR="0013180C" w:rsidRPr="00D52CC9" w:rsidRDefault="009A5D82" w:rsidP="0013180C">
      <w:pPr>
        <w:pStyle w:val="ListParagraph"/>
        <w:numPr>
          <w:ilvl w:val="0"/>
          <w:numId w:val="40"/>
        </w:numPr>
        <w:ind w:left="360"/>
        <w:rPr>
          <w:color w:val="595959" w:themeColor="text1" w:themeTint="A6"/>
        </w:rPr>
      </w:pPr>
      <w:r w:rsidRPr="00D52CC9">
        <w:rPr>
          <w:color w:val="595959" w:themeColor="text1" w:themeTint="A6"/>
        </w:rPr>
        <w:t>Identify key components of Command Center management</w:t>
      </w:r>
    </w:p>
    <w:p w14:paraId="5B2F74B5" w14:textId="4DC54E10" w:rsidR="00560C11" w:rsidRPr="00D52CC9" w:rsidRDefault="00560C11" w:rsidP="00560C11">
      <w:pPr>
        <w:pStyle w:val="ListParagraph"/>
        <w:numPr>
          <w:ilvl w:val="0"/>
          <w:numId w:val="40"/>
        </w:numPr>
        <w:ind w:left="360"/>
        <w:rPr>
          <w:color w:val="595959" w:themeColor="text1" w:themeTint="A6"/>
        </w:rPr>
      </w:pPr>
      <w:r w:rsidRPr="00D52CC9">
        <w:rPr>
          <w:color w:val="595959" w:themeColor="text1" w:themeTint="A6"/>
        </w:rPr>
        <w:t>Identify key components of a Survey Management Plan</w:t>
      </w:r>
    </w:p>
    <w:p w14:paraId="5300F660" w14:textId="3F69EEEC" w:rsidR="009A5D82" w:rsidRPr="00504B99" w:rsidRDefault="009A5D82" w:rsidP="009A5D82">
      <w:pPr>
        <w:spacing w:after="120"/>
        <w:rPr>
          <w:rFonts w:cs="Arial"/>
          <w:b/>
          <w:i/>
          <w:iCs/>
          <w:color w:val="01ADAB"/>
          <w:szCs w:val="20"/>
        </w:rPr>
      </w:pPr>
      <w:r w:rsidRPr="00504B99">
        <w:rPr>
          <w:rFonts w:cs="Arial"/>
          <w:b/>
          <w:i/>
          <w:iCs/>
          <w:color w:val="01ADAB"/>
          <w:szCs w:val="20"/>
        </w:rPr>
        <w:t>All things TJC – July 21</w:t>
      </w:r>
      <w:r w:rsidR="00594A26">
        <w:rPr>
          <w:rFonts w:cs="Arial"/>
          <w:b/>
          <w:i/>
          <w:iCs/>
          <w:color w:val="01ADAB"/>
          <w:szCs w:val="20"/>
        </w:rPr>
        <w:t>:</w:t>
      </w:r>
    </w:p>
    <w:p w14:paraId="66F8ACFF" w14:textId="6EC515AF" w:rsidR="009A5D82" w:rsidRPr="000D772B" w:rsidRDefault="000D772B" w:rsidP="00413B24">
      <w:pPr>
        <w:pStyle w:val="ListParagraph"/>
        <w:numPr>
          <w:ilvl w:val="0"/>
          <w:numId w:val="48"/>
        </w:numPr>
        <w:ind w:left="360"/>
        <w:rPr>
          <w:rFonts w:eastAsia="Calibri" w:cs="Arial"/>
          <w:i/>
          <w:color w:val="595959" w:themeColor="text1" w:themeTint="A6"/>
          <w:szCs w:val="20"/>
        </w:rPr>
      </w:pPr>
      <w:r w:rsidRPr="000D772B">
        <w:rPr>
          <w:rFonts w:eastAsia="Calibri" w:cs="Arial"/>
          <w:iCs/>
          <w:color w:val="595959" w:themeColor="text1" w:themeTint="A6"/>
          <w:szCs w:val="20"/>
        </w:rPr>
        <w:t>Describe foundational concepts of The Joint Commission (TJC)</w:t>
      </w:r>
    </w:p>
    <w:p w14:paraId="6D119098" w14:textId="2806D7EF" w:rsidR="009A5D82" w:rsidRPr="000D772B" w:rsidRDefault="000D772B" w:rsidP="00413B24">
      <w:pPr>
        <w:pStyle w:val="ListParagraph"/>
        <w:numPr>
          <w:ilvl w:val="0"/>
          <w:numId w:val="48"/>
        </w:numPr>
        <w:ind w:left="360"/>
        <w:rPr>
          <w:rFonts w:cs="Arial"/>
          <w:color w:val="595959" w:themeColor="text1" w:themeTint="A6"/>
          <w:szCs w:val="20"/>
        </w:rPr>
      </w:pPr>
      <w:r w:rsidRPr="000D772B">
        <w:rPr>
          <w:rFonts w:eastAsia="Calibri" w:cs="Arial"/>
          <w:color w:val="595959" w:themeColor="text1" w:themeTint="A6"/>
          <w:szCs w:val="20"/>
        </w:rPr>
        <w:t>Summarize key components of The Joint Commission (TJC) chapter standards and elements of performance</w:t>
      </w:r>
    </w:p>
    <w:p w14:paraId="55E50EE1" w14:textId="1D6D7DBF" w:rsidR="009A5D82" w:rsidRPr="000D772B" w:rsidRDefault="000D772B" w:rsidP="00413B24">
      <w:pPr>
        <w:pStyle w:val="ListParagraph"/>
        <w:numPr>
          <w:ilvl w:val="0"/>
          <w:numId w:val="48"/>
        </w:numPr>
        <w:ind w:left="360"/>
        <w:rPr>
          <w:rFonts w:cs="Arial"/>
          <w:color w:val="595959" w:themeColor="text1" w:themeTint="A6"/>
          <w:szCs w:val="20"/>
        </w:rPr>
      </w:pPr>
      <w:r w:rsidRPr="000D772B">
        <w:rPr>
          <w:rFonts w:cs="Arial"/>
          <w:color w:val="595959" w:themeColor="text1" w:themeTint="A6"/>
          <w:szCs w:val="20"/>
        </w:rPr>
        <w:t>Describe foundational concepts of The Joint Commission Triennial Survey process</w:t>
      </w:r>
    </w:p>
    <w:p w14:paraId="4F78AAB9" w14:textId="35DE7226" w:rsidR="009A5D82" w:rsidRPr="000D772B" w:rsidRDefault="000D772B" w:rsidP="00413B24">
      <w:pPr>
        <w:pStyle w:val="ListParagraph"/>
        <w:numPr>
          <w:ilvl w:val="0"/>
          <w:numId w:val="48"/>
        </w:numPr>
        <w:ind w:left="360"/>
        <w:rPr>
          <w:color w:val="595959" w:themeColor="text1" w:themeTint="A6"/>
        </w:rPr>
      </w:pPr>
      <w:r w:rsidRPr="000D772B">
        <w:rPr>
          <w:color w:val="595959" w:themeColor="text1" w:themeTint="A6"/>
        </w:rPr>
        <w:t xml:space="preserve">Summarize </w:t>
      </w:r>
      <w:proofErr w:type="gramStart"/>
      <w:r w:rsidRPr="000D772B">
        <w:rPr>
          <w:color w:val="595959" w:themeColor="text1" w:themeTint="A6"/>
        </w:rPr>
        <w:t>The</w:t>
      </w:r>
      <w:proofErr w:type="gramEnd"/>
      <w:r w:rsidRPr="000D772B">
        <w:rPr>
          <w:color w:val="595959" w:themeColor="text1" w:themeTint="A6"/>
        </w:rPr>
        <w:t xml:space="preserve"> Joint Commission (TJC) Survey Activity Guide (SAG) required documentation</w:t>
      </w:r>
    </w:p>
    <w:p w14:paraId="31CDE682" w14:textId="3A3EB29A" w:rsidR="000D772B" w:rsidRPr="000D772B" w:rsidRDefault="000D772B" w:rsidP="00413B24">
      <w:pPr>
        <w:pStyle w:val="ListParagraph"/>
        <w:numPr>
          <w:ilvl w:val="0"/>
          <w:numId w:val="48"/>
        </w:numPr>
        <w:ind w:left="360"/>
        <w:rPr>
          <w:color w:val="595959" w:themeColor="text1" w:themeTint="A6"/>
        </w:rPr>
      </w:pPr>
      <w:r w:rsidRPr="000D772B">
        <w:rPr>
          <w:color w:val="595959" w:themeColor="text1" w:themeTint="A6"/>
        </w:rPr>
        <w:t>Describe foundational concepts of The Joint Commission (TJC) process information</w:t>
      </w:r>
    </w:p>
    <w:p w14:paraId="125684AE" w14:textId="7742AC32" w:rsidR="000D772B" w:rsidRPr="000D772B" w:rsidRDefault="000D772B" w:rsidP="00413B24">
      <w:pPr>
        <w:pStyle w:val="ListParagraph"/>
        <w:numPr>
          <w:ilvl w:val="0"/>
          <w:numId w:val="48"/>
        </w:numPr>
        <w:ind w:left="360"/>
        <w:rPr>
          <w:color w:val="595959" w:themeColor="text1" w:themeTint="A6"/>
        </w:rPr>
      </w:pPr>
      <w:r w:rsidRPr="000D772B">
        <w:rPr>
          <w:color w:val="595959" w:themeColor="text1" w:themeTint="A6"/>
        </w:rPr>
        <w:t>Summarize key components of The Joint Commission (TJC) process information chapters</w:t>
      </w:r>
    </w:p>
    <w:p w14:paraId="53D4F45F" w14:textId="4BC31416" w:rsidR="000D772B" w:rsidRPr="000D772B" w:rsidRDefault="000D772B" w:rsidP="00413B24">
      <w:pPr>
        <w:pStyle w:val="ListParagraph"/>
        <w:numPr>
          <w:ilvl w:val="0"/>
          <w:numId w:val="48"/>
        </w:numPr>
        <w:ind w:left="360"/>
        <w:rPr>
          <w:color w:val="595959" w:themeColor="text1" w:themeTint="A6"/>
        </w:rPr>
      </w:pPr>
      <w:r w:rsidRPr="000D772B">
        <w:rPr>
          <w:color w:val="595959" w:themeColor="text1" w:themeTint="A6"/>
        </w:rPr>
        <w:t>Describe the process for The Joint Commission (TJC) application for Accreditation and Certification</w:t>
      </w:r>
    </w:p>
    <w:p w14:paraId="15E662DE" w14:textId="6DAE0637" w:rsidR="000D772B" w:rsidRPr="000D772B" w:rsidRDefault="000D772B" w:rsidP="00413B24">
      <w:pPr>
        <w:pStyle w:val="ListParagraph"/>
        <w:numPr>
          <w:ilvl w:val="0"/>
          <w:numId w:val="48"/>
        </w:numPr>
        <w:ind w:left="360"/>
        <w:rPr>
          <w:color w:val="595959" w:themeColor="text1" w:themeTint="A6"/>
        </w:rPr>
      </w:pPr>
      <w:r w:rsidRPr="000D772B">
        <w:rPr>
          <w:color w:val="595959" w:themeColor="text1" w:themeTint="A6"/>
        </w:rPr>
        <w:t xml:space="preserve">Summarize </w:t>
      </w:r>
      <w:proofErr w:type="gramStart"/>
      <w:r w:rsidRPr="000D772B">
        <w:rPr>
          <w:color w:val="595959" w:themeColor="text1" w:themeTint="A6"/>
        </w:rPr>
        <w:t>The</w:t>
      </w:r>
      <w:proofErr w:type="gramEnd"/>
      <w:r w:rsidRPr="000D772B">
        <w:rPr>
          <w:color w:val="595959" w:themeColor="text1" w:themeTint="A6"/>
        </w:rPr>
        <w:t xml:space="preserve"> Joint Commission (TJC) focused standards assessment (FSA) process</w:t>
      </w:r>
    </w:p>
    <w:p w14:paraId="483165F7" w14:textId="0E405056" w:rsidR="000D772B" w:rsidRPr="000D772B" w:rsidRDefault="000D772B" w:rsidP="00413B24">
      <w:pPr>
        <w:pStyle w:val="ListParagraph"/>
        <w:numPr>
          <w:ilvl w:val="0"/>
          <w:numId w:val="48"/>
        </w:numPr>
        <w:ind w:left="360"/>
        <w:rPr>
          <w:color w:val="595959" w:themeColor="text1" w:themeTint="A6"/>
        </w:rPr>
      </w:pPr>
      <w:r w:rsidRPr="000D772B">
        <w:rPr>
          <w:color w:val="595959" w:themeColor="text1" w:themeTint="A6"/>
        </w:rPr>
        <w:t>Describe foundational concepts of Disease-Specific Certification for core and advanced programs</w:t>
      </w:r>
    </w:p>
    <w:p w14:paraId="5456A093" w14:textId="243F143B" w:rsidR="000D772B" w:rsidRDefault="000D772B" w:rsidP="00413B24">
      <w:pPr>
        <w:pStyle w:val="ListParagraph"/>
        <w:numPr>
          <w:ilvl w:val="0"/>
          <w:numId w:val="48"/>
        </w:numPr>
        <w:ind w:left="360"/>
        <w:rPr>
          <w:color w:val="595959" w:themeColor="text1" w:themeTint="A6"/>
        </w:rPr>
      </w:pPr>
      <w:r w:rsidRPr="000D772B">
        <w:rPr>
          <w:color w:val="595959" w:themeColor="text1" w:themeTint="A6"/>
        </w:rPr>
        <w:t>Describe the process for Disease-Specific application for certification</w:t>
      </w:r>
    </w:p>
    <w:p w14:paraId="22F7D881" w14:textId="0CF0190D" w:rsidR="00D52CC9" w:rsidRPr="00D52CC9" w:rsidRDefault="00D52CC9" w:rsidP="00D52CC9">
      <w:pPr>
        <w:pStyle w:val="ListParagraph"/>
        <w:numPr>
          <w:ilvl w:val="0"/>
          <w:numId w:val="48"/>
        </w:numPr>
        <w:ind w:left="360"/>
        <w:rPr>
          <w:color w:val="595959" w:themeColor="text1" w:themeTint="A6"/>
        </w:rPr>
      </w:pPr>
      <w:r w:rsidRPr="00D52CC9">
        <w:rPr>
          <w:color w:val="595959" w:themeColor="text1" w:themeTint="A6"/>
        </w:rPr>
        <w:t>Identify key components of the Continuous Accreditation Compliance program</w:t>
      </w:r>
    </w:p>
    <w:p w14:paraId="5E5C228F" w14:textId="7E26740D" w:rsidR="00D52CC9" w:rsidRPr="00D52CC9" w:rsidRDefault="00D52CC9" w:rsidP="00D52CC9"/>
    <w:p w14:paraId="2F62156C" w14:textId="77777777" w:rsidR="00D52CC9" w:rsidRDefault="00D52CC9" w:rsidP="001449C2">
      <w:pPr>
        <w:spacing w:after="120"/>
        <w:rPr>
          <w:rFonts w:cs="Arial"/>
          <w:b/>
          <w:i/>
          <w:iCs/>
          <w:color w:val="01ADAB"/>
          <w:szCs w:val="20"/>
        </w:rPr>
      </w:pPr>
    </w:p>
    <w:p w14:paraId="0BC8F456" w14:textId="77777777" w:rsidR="00D52CC9" w:rsidRDefault="00D52CC9" w:rsidP="001449C2">
      <w:pPr>
        <w:spacing w:after="120"/>
        <w:rPr>
          <w:rFonts w:cs="Arial"/>
          <w:b/>
          <w:i/>
          <w:iCs/>
          <w:color w:val="01ADAB"/>
          <w:szCs w:val="20"/>
        </w:rPr>
      </w:pPr>
    </w:p>
    <w:p w14:paraId="250850DB" w14:textId="60DCA593" w:rsidR="001449C2" w:rsidRPr="00504B99" w:rsidRDefault="00413B24" w:rsidP="001449C2">
      <w:pPr>
        <w:spacing w:after="120"/>
        <w:rPr>
          <w:rFonts w:cs="Arial"/>
          <w:b/>
          <w:i/>
          <w:iCs/>
          <w:color w:val="01ADAB"/>
          <w:szCs w:val="20"/>
        </w:rPr>
      </w:pPr>
      <w:r w:rsidRPr="00504B99">
        <w:rPr>
          <w:rFonts w:cs="Arial"/>
          <w:b/>
          <w:i/>
          <w:iCs/>
          <w:color w:val="01ADAB"/>
          <w:szCs w:val="20"/>
        </w:rPr>
        <w:lastRenderedPageBreak/>
        <w:t>All things CMS and All things state – July 22</w:t>
      </w:r>
      <w:r w:rsidR="00594A26">
        <w:rPr>
          <w:rFonts w:cs="Arial"/>
          <w:b/>
          <w:i/>
          <w:iCs/>
          <w:color w:val="01ADAB"/>
          <w:szCs w:val="20"/>
        </w:rPr>
        <w:t>:</w:t>
      </w:r>
    </w:p>
    <w:p w14:paraId="4B12A90A" w14:textId="6FC07D33" w:rsidR="0013180C" w:rsidRPr="00145C63" w:rsidRDefault="00413B24" w:rsidP="0013180C">
      <w:pPr>
        <w:pStyle w:val="ListParagraph"/>
        <w:numPr>
          <w:ilvl w:val="0"/>
          <w:numId w:val="44"/>
        </w:numPr>
        <w:ind w:left="360"/>
        <w:rPr>
          <w:rFonts w:eastAsia="Calibri" w:cs="Arial"/>
          <w:color w:val="595959" w:themeColor="text1" w:themeTint="A6"/>
          <w:szCs w:val="20"/>
        </w:rPr>
      </w:pPr>
      <w:r>
        <w:rPr>
          <w:rFonts w:eastAsia="Calibri" w:cs="Arial"/>
          <w:color w:val="595959" w:themeColor="text1" w:themeTint="A6"/>
          <w:szCs w:val="20"/>
        </w:rPr>
        <w:t xml:space="preserve">Describe foundational concepts of the Centers for Medicare &amp; Medicaid Services (CMS) </w:t>
      </w:r>
      <w:r w:rsidRPr="00504B99">
        <w:rPr>
          <w:rFonts w:eastAsia="Calibri" w:cs="Arial"/>
          <w:color w:val="595959" w:themeColor="text1" w:themeTint="A6"/>
          <w:szCs w:val="20"/>
        </w:rPr>
        <w:t>conditions</w:t>
      </w:r>
      <w:r>
        <w:rPr>
          <w:rFonts w:eastAsia="Calibri" w:cs="Arial"/>
          <w:color w:val="595959" w:themeColor="text1" w:themeTint="A6"/>
          <w:szCs w:val="20"/>
        </w:rPr>
        <w:t xml:space="preserve"> of participation (CoPs)</w:t>
      </w:r>
    </w:p>
    <w:p w14:paraId="25EBC96A" w14:textId="428BF823" w:rsidR="0013180C" w:rsidRDefault="00413B24" w:rsidP="0013180C">
      <w:pPr>
        <w:pStyle w:val="ListParagraph"/>
        <w:numPr>
          <w:ilvl w:val="0"/>
          <w:numId w:val="44"/>
        </w:numPr>
        <w:ind w:left="360"/>
        <w:rPr>
          <w:rFonts w:eastAsia="Calibri" w:cs="Arial"/>
          <w:color w:val="595959" w:themeColor="text1" w:themeTint="A6"/>
          <w:szCs w:val="20"/>
        </w:rPr>
      </w:pPr>
      <w:r>
        <w:rPr>
          <w:rFonts w:eastAsia="Calibri" w:cs="Arial"/>
          <w:color w:val="595959" w:themeColor="text1" w:themeTint="A6"/>
          <w:szCs w:val="20"/>
        </w:rPr>
        <w:t>Describe how to develop Centers for Medicare &amp; Medicaid Services (CMS) 2567 survey responses and action plans</w:t>
      </w:r>
    </w:p>
    <w:p w14:paraId="0EBB3FC5" w14:textId="1209F944" w:rsidR="00413B24" w:rsidRPr="00413B24" w:rsidRDefault="00413B24" w:rsidP="00413B24">
      <w:pPr>
        <w:pStyle w:val="ListParagraph"/>
        <w:numPr>
          <w:ilvl w:val="0"/>
          <w:numId w:val="44"/>
        </w:numPr>
        <w:ind w:left="360"/>
        <w:rPr>
          <w:color w:val="595959" w:themeColor="text1" w:themeTint="A6"/>
        </w:rPr>
      </w:pPr>
      <w:r w:rsidRPr="00413B24">
        <w:rPr>
          <w:color w:val="595959" w:themeColor="text1" w:themeTint="A6"/>
        </w:rPr>
        <w:t>Describe foundational concepts of State regulations for the Licensure of hospitals</w:t>
      </w:r>
    </w:p>
    <w:p w14:paraId="23AC6698" w14:textId="185EFBAA" w:rsidR="00413B24" w:rsidRPr="00413B24" w:rsidRDefault="00413B24" w:rsidP="00413B24">
      <w:pPr>
        <w:pStyle w:val="ListParagraph"/>
        <w:numPr>
          <w:ilvl w:val="0"/>
          <w:numId w:val="44"/>
        </w:numPr>
        <w:ind w:left="360"/>
        <w:rPr>
          <w:color w:val="595959" w:themeColor="text1" w:themeTint="A6"/>
        </w:rPr>
      </w:pPr>
      <w:r w:rsidRPr="00413B24">
        <w:rPr>
          <w:color w:val="595959" w:themeColor="text1" w:themeTint="A6"/>
        </w:rPr>
        <w:t>Describe how to develop State agency 2567 survey response and action plans</w:t>
      </w:r>
    </w:p>
    <w:p w14:paraId="0EE95C03" w14:textId="2EE26C38" w:rsidR="00413B24" w:rsidRPr="00413B24" w:rsidRDefault="00413B24" w:rsidP="00413B24">
      <w:pPr>
        <w:pStyle w:val="ListParagraph"/>
        <w:numPr>
          <w:ilvl w:val="0"/>
          <w:numId w:val="44"/>
        </w:numPr>
        <w:ind w:left="360"/>
        <w:rPr>
          <w:color w:val="595959" w:themeColor="text1" w:themeTint="A6"/>
        </w:rPr>
      </w:pPr>
      <w:r w:rsidRPr="00413B24">
        <w:rPr>
          <w:color w:val="595959" w:themeColor="text1" w:themeTint="A6"/>
        </w:rPr>
        <w:t>Describe foundational concepts for Behavioral Health State Regulations for the Licensure of Hospitals</w:t>
      </w:r>
    </w:p>
    <w:p w14:paraId="3F5E66ED" w14:textId="37524B5A" w:rsidR="00413B24" w:rsidRDefault="00413B24" w:rsidP="00413B24">
      <w:pPr>
        <w:pStyle w:val="ListParagraph"/>
        <w:numPr>
          <w:ilvl w:val="0"/>
          <w:numId w:val="44"/>
        </w:numPr>
        <w:ind w:left="360"/>
        <w:rPr>
          <w:color w:val="595959" w:themeColor="text1" w:themeTint="A6"/>
        </w:rPr>
      </w:pPr>
      <w:r w:rsidRPr="00413B24">
        <w:rPr>
          <w:color w:val="595959" w:themeColor="text1" w:themeTint="A6"/>
        </w:rPr>
        <w:t>Describe how to develop Behavioral Health State Agency 2567 survey responses and action plans</w:t>
      </w:r>
    </w:p>
    <w:p w14:paraId="6B2199CE" w14:textId="558F27A3" w:rsidR="00D52CC9" w:rsidRPr="00D52CC9" w:rsidRDefault="00D52CC9" w:rsidP="00D52CC9">
      <w:pPr>
        <w:pStyle w:val="ListParagraph"/>
        <w:numPr>
          <w:ilvl w:val="0"/>
          <w:numId w:val="44"/>
        </w:numPr>
        <w:ind w:left="360"/>
        <w:rPr>
          <w:color w:val="595959" w:themeColor="text1" w:themeTint="A6"/>
        </w:rPr>
      </w:pPr>
      <w:r w:rsidRPr="00D52CC9">
        <w:rPr>
          <w:color w:val="595959" w:themeColor="text1" w:themeTint="A6"/>
        </w:rPr>
        <w:t>Identify key components of NFPA 99 (Health Care Facility Code)</w:t>
      </w:r>
    </w:p>
    <w:p w14:paraId="6FF080D0" w14:textId="730B2CB4" w:rsidR="00D52CC9" w:rsidRPr="00D52CC9" w:rsidRDefault="00D52CC9" w:rsidP="00D52CC9">
      <w:pPr>
        <w:pStyle w:val="ListParagraph"/>
        <w:numPr>
          <w:ilvl w:val="0"/>
          <w:numId w:val="44"/>
        </w:numPr>
        <w:ind w:left="360"/>
        <w:rPr>
          <w:color w:val="595959" w:themeColor="text1" w:themeTint="A6"/>
        </w:rPr>
      </w:pPr>
      <w:r w:rsidRPr="00D52CC9">
        <w:rPr>
          <w:color w:val="595959" w:themeColor="text1" w:themeTint="A6"/>
        </w:rPr>
        <w:t>Identify key components of NFPA 101 (Life Safety Code)</w:t>
      </w:r>
    </w:p>
    <w:p w14:paraId="7302A75C" w14:textId="5DFFACF9" w:rsidR="00A143FB" w:rsidRPr="00504B99" w:rsidRDefault="00A143FB" w:rsidP="00A143FB">
      <w:pPr>
        <w:spacing w:after="120"/>
        <w:rPr>
          <w:rFonts w:cs="Arial"/>
          <w:b/>
          <w:i/>
          <w:iCs/>
          <w:color w:val="01ADAB"/>
          <w:szCs w:val="20"/>
        </w:rPr>
      </w:pPr>
      <w:r w:rsidRPr="00504B99">
        <w:rPr>
          <w:rFonts w:cs="Arial"/>
          <w:b/>
          <w:i/>
          <w:iCs/>
          <w:color w:val="01ADAB"/>
          <w:szCs w:val="20"/>
        </w:rPr>
        <w:t>Unit Rounding &amp; Tracers – July 23</w:t>
      </w:r>
      <w:r w:rsidR="00594A26">
        <w:rPr>
          <w:rFonts w:cs="Arial"/>
          <w:b/>
          <w:i/>
          <w:iCs/>
          <w:color w:val="01ADAB"/>
          <w:szCs w:val="20"/>
        </w:rPr>
        <w:t>:</w:t>
      </w:r>
    </w:p>
    <w:p w14:paraId="47DB6E2E" w14:textId="43CA398A" w:rsidR="00A143FB" w:rsidRPr="00A143FB" w:rsidRDefault="00A143FB" w:rsidP="00A143FB">
      <w:pPr>
        <w:pStyle w:val="ListParagraph"/>
        <w:numPr>
          <w:ilvl w:val="0"/>
          <w:numId w:val="49"/>
        </w:numPr>
        <w:ind w:left="360"/>
        <w:rPr>
          <w:rFonts w:eastAsia="Calibri" w:cs="Arial"/>
          <w:i/>
          <w:color w:val="595959" w:themeColor="text1" w:themeTint="A6"/>
          <w:szCs w:val="20"/>
        </w:rPr>
      </w:pPr>
      <w:r w:rsidRPr="00A143FB">
        <w:rPr>
          <w:rFonts w:eastAsia="Calibri" w:cs="Arial"/>
          <w:iCs/>
          <w:color w:val="595959" w:themeColor="text1" w:themeTint="A6"/>
          <w:szCs w:val="20"/>
        </w:rPr>
        <w:t>Summarize key steps to successful patient tracers</w:t>
      </w:r>
    </w:p>
    <w:p w14:paraId="7C0F7C18" w14:textId="2B00B57B" w:rsidR="00A143FB" w:rsidRPr="00A143FB" w:rsidRDefault="00A143FB" w:rsidP="00A143FB">
      <w:pPr>
        <w:pStyle w:val="ListParagraph"/>
        <w:numPr>
          <w:ilvl w:val="0"/>
          <w:numId w:val="49"/>
        </w:numPr>
        <w:ind w:left="360"/>
        <w:rPr>
          <w:rFonts w:cs="Arial"/>
          <w:color w:val="595959" w:themeColor="text1" w:themeTint="A6"/>
          <w:szCs w:val="20"/>
        </w:rPr>
      </w:pPr>
      <w:r w:rsidRPr="00A143FB">
        <w:rPr>
          <w:rFonts w:cs="Arial"/>
          <w:color w:val="595959" w:themeColor="text1" w:themeTint="A6"/>
          <w:szCs w:val="20"/>
        </w:rPr>
        <w:t>Verbalize key concepts of focused patient tracers</w:t>
      </w:r>
    </w:p>
    <w:p w14:paraId="5DF88BC5" w14:textId="2AF7ABB2" w:rsidR="00A143FB" w:rsidRPr="00A143FB" w:rsidRDefault="00A143FB" w:rsidP="00A143FB">
      <w:pPr>
        <w:pStyle w:val="ListParagraph"/>
        <w:numPr>
          <w:ilvl w:val="0"/>
          <w:numId w:val="49"/>
        </w:numPr>
        <w:ind w:left="360"/>
        <w:rPr>
          <w:rFonts w:cs="Arial"/>
          <w:color w:val="595959" w:themeColor="text1" w:themeTint="A6"/>
          <w:szCs w:val="20"/>
        </w:rPr>
      </w:pPr>
      <w:r w:rsidRPr="00A143FB">
        <w:rPr>
          <w:rFonts w:cs="Arial"/>
          <w:color w:val="595959" w:themeColor="text1" w:themeTint="A6"/>
          <w:szCs w:val="20"/>
        </w:rPr>
        <w:t>Verbalize key concepts of inpatient patient tracers</w:t>
      </w:r>
    </w:p>
    <w:p w14:paraId="72D89A75" w14:textId="43DE5E01" w:rsidR="00A143FB" w:rsidRDefault="00A143FB" w:rsidP="00A143FB">
      <w:pPr>
        <w:pStyle w:val="ListParagraph"/>
        <w:numPr>
          <w:ilvl w:val="0"/>
          <w:numId w:val="49"/>
        </w:numPr>
        <w:ind w:left="360"/>
        <w:rPr>
          <w:color w:val="595959" w:themeColor="text1" w:themeTint="A6"/>
        </w:rPr>
      </w:pPr>
      <w:r w:rsidRPr="00A143FB">
        <w:rPr>
          <w:color w:val="595959" w:themeColor="text1" w:themeTint="A6"/>
        </w:rPr>
        <w:t>Verbalize key concepts of outpatient patient tracers</w:t>
      </w:r>
    </w:p>
    <w:p w14:paraId="77A07E3E" w14:textId="349BB31C" w:rsidR="00A143FB" w:rsidRPr="00504B99" w:rsidRDefault="00A143FB" w:rsidP="00A143FB">
      <w:pPr>
        <w:spacing w:after="120"/>
        <w:rPr>
          <w:rFonts w:cs="Arial"/>
          <w:b/>
          <w:i/>
          <w:iCs/>
          <w:color w:val="01ADAB"/>
          <w:szCs w:val="20"/>
        </w:rPr>
      </w:pPr>
      <w:r w:rsidRPr="00504B99">
        <w:rPr>
          <w:rFonts w:cs="Arial"/>
          <w:b/>
          <w:i/>
          <w:iCs/>
          <w:color w:val="01ADAB"/>
          <w:szCs w:val="20"/>
        </w:rPr>
        <w:t>Accreditation Focus Areas Overview – July 24</w:t>
      </w:r>
      <w:r w:rsidR="00594A26">
        <w:rPr>
          <w:rFonts w:cs="Arial"/>
          <w:b/>
          <w:i/>
          <w:iCs/>
          <w:color w:val="01ADAB"/>
          <w:szCs w:val="20"/>
        </w:rPr>
        <w:t>:</w:t>
      </w:r>
    </w:p>
    <w:p w14:paraId="77169C7E" w14:textId="77777777" w:rsidR="00A143FB" w:rsidRPr="00A143FB" w:rsidRDefault="00A143FB" w:rsidP="00A143FB">
      <w:pPr>
        <w:pStyle w:val="ListParagraph"/>
        <w:numPr>
          <w:ilvl w:val="0"/>
          <w:numId w:val="50"/>
        </w:numPr>
        <w:ind w:left="360"/>
        <w:rPr>
          <w:rFonts w:eastAsia="Calibri" w:cs="Arial"/>
          <w:i/>
          <w:color w:val="595959" w:themeColor="text1" w:themeTint="A6"/>
          <w:szCs w:val="20"/>
        </w:rPr>
      </w:pPr>
      <w:r w:rsidRPr="00A143FB">
        <w:rPr>
          <w:rFonts w:eastAsia="Calibri" w:cs="Arial"/>
          <w:iCs/>
          <w:color w:val="595959" w:themeColor="text1" w:themeTint="A6"/>
          <w:szCs w:val="20"/>
        </w:rPr>
        <w:t>Summarize challenging TJC standards by chapter</w:t>
      </w:r>
    </w:p>
    <w:p w14:paraId="22FA425F" w14:textId="194AE0EA" w:rsidR="00A143FB" w:rsidRPr="00A143FB" w:rsidRDefault="00A143FB" w:rsidP="00A143FB">
      <w:pPr>
        <w:pStyle w:val="ListParagraph"/>
        <w:numPr>
          <w:ilvl w:val="0"/>
          <w:numId w:val="50"/>
        </w:numPr>
        <w:ind w:left="360"/>
        <w:rPr>
          <w:rFonts w:eastAsia="Calibri" w:cs="Arial"/>
          <w:iCs/>
          <w:color w:val="595959" w:themeColor="text1" w:themeTint="A6"/>
          <w:szCs w:val="20"/>
        </w:rPr>
      </w:pPr>
      <w:r w:rsidRPr="00A143FB">
        <w:rPr>
          <w:rFonts w:eastAsia="Calibri" w:cs="Arial"/>
          <w:iCs/>
          <w:color w:val="595959" w:themeColor="text1" w:themeTint="A6"/>
          <w:szCs w:val="20"/>
        </w:rPr>
        <w:t>Summarize CMS 2567 current trends</w:t>
      </w:r>
    </w:p>
    <w:p w14:paraId="7CDEB347" w14:textId="0690B26B" w:rsidR="00413B24" w:rsidRDefault="00413B24" w:rsidP="00413B24"/>
    <w:p w14:paraId="78195DA7" w14:textId="77777777" w:rsidR="00413B24" w:rsidRPr="00413B24" w:rsidRDefault="00413B24" w:rsidP="00413B24"/>
    <w:p w14:paraId="4BD73991" w14:textId="77777777" w:rsidR="00155E54" w:rsidRPr="000211DF" w:rsidRDefault="00155E54" w:rsidP="00155E54">
      <w:pPr>
        <w:rPr>
          <w:rFonts w:cs="Arial"/>
          <w:noProof/>
          <w:szCs w:val="20"/>
        </w:rPr>
      </w:pPr>
      <w:r w:rsidRPr="000211DF">
        <w:rPr>
          <w:rFonts w:cs="Arial"/>
          <w:noProof/>
          <w:szCs w:val="20"/>
        </w:rPr>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227EC31B" w14:textId="77777777" w:rsidR="0035174D" w:rsidRDefault="0035174D" w:rsidP="0035174D">
      <w:pPr>
        <w:rPr>
          <w:rFonts w:cs="Arial"/>
          <w:color w:val="595959" w:themeColor="text1" w:themeTint="A6"/>
          <w:szCs w:val="20"/>
        </w:rPr>
      </w:pPr>
      <w:r w:rsidRPr="00145C63">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40FB527" w14:textId="5F9E955B" w:rsidR="00451C91" w:rsidRDefault="00451C91" w:rsidP="0035174D">
      <w:pPr>
        <w:rPr>
          <w:rFonts w:cs="Arial"/>
          <w:color w:val="595959" w:themeColor="text1" w:themeTint="A6"/>
          <w:szCs w:val="20"/>
        </w:rPr>
      </w:pPr>
    </w:p>
    <w:p w14:paraId="12E96BDC" w14:textId="06A7793A" w:rsidR="00705313" w:rsidRPr="00504B99" w:rsidRDefault="00705313" w:rsidP="00705313">
      <w:pPr>
        <w:spacing w:after="120"/>
        <w:rPr>
          <w:rFonts w:cs="Arial"/>
          <w:b/>
          <w:i/>
          <w:iCs/>
          <w:color w:val="01ADAB"/>
          <w:szCs w:val="20"/>
        </w:rPr>
      </w:pPr>
      <w:r w:rsidRPr="00504B99">
        <w:rPr>
          <w:rFonts w:cs="Arial"/>
          <w:b/>
          <w:i/>
          <w:iCs/>
          <w:color w:val="01ADAB"/>
          <w:szCs w:val="20"/>
        </w:rPr>
        <w:t>Accreditation Foundation and the Regulation of Hospitals – July 20</w:t>
      </w:r>
      <w:r w:rsidR="001D0832">
        <w:rPr>
          <w:rFonts w:cs="Arial"/>
          <w:b/>
          <w:i/>
          <w:iCs/>
          <w:color w:val="01ADAB"/>
          <w:szCs w:val="20"/>
        </w:rPr>
        <w:t>:</w:t>
      </w:r>
    </w:p>
    <w:p w14:paraId="3E8397BD" w14:textId="0DE8970B" w:rsidR="001449C2" w:rsidRDefault="0035174D" w:rsidP="001449C2">
      <w:pPr>
        <w:rPr>
          <w:rFonts w:cs="Arial"/>
          <w:b/>
          <w:color w:val="595959" w:themeColor="text1" w:themeTint="A6"/>
          <w:szCs w:val="20"/>
          <w:u w:val="single"/>
        </w:rPr>
      </w:pPr>
      <w:r w:rsidRPr="00145C63">
        <w:rPr>
          <w:rFonts w:cs="Arial"/>
          <w:b/>
          <w:color w:val="595959" w:themeColor="text1" w:themeTint="A6"/>
          <w:szCs w:val="20"/>
          <w:u w:val="single"/>
        </w:rPr>
        <w:t>Designation Statement:</w:t>
      </w:r>
    </w:p>
    <w:p w14:paraId="2EF74854" w14:textId="77777777" w:rsidR="00705313" w:rsidRPr="00145C63" w:rsidRDefault="00705313" w:rsidP="001449C2">
      <w:pPr>
        <w:rPr>
          <w:rFonts w:cs="Arial"/>
          <w:color w:val="595959" w:themeColor="text1" w:themeTint="A6"/>
          <w:szCs w:val="20"/>
        </w:rPr>
      </w:pPr>
    </w:p>
    <w:p w14:paraId="59610C25" w14:textId="77777777" w:rsidR="0013180C" w:rsidRPr="00145C63" w:rsidRDefault="0013180C" w:rsidP="0013180C">
      <w:pPr>
        <w:pStyle w:val="Heading4"/>
        <w:rPr>
          <w:rFonts w:cs="Arial"/>
          <w:color w:val="595959" w:themeColor="text1" w:themeTint="A6"/>
        </w:rPr>
      </w:pPr>
      <w:r w:rsidRPr="00145C63">
        <w:rPr>
          <w:rFonts w:cs="Arial"/>
          <w:color w:val="595959" w:themeColor="text1" w:themeTint="A6"/>
        </w:rPr>
        <w:t>NURSING</w:t>
      </w:r>
    </w:p>
    <w:p w14:paraId="7B1BC326" w14:textId="415794A5" w:rsidR="0013180C" w:rsidRPr="00145C63" w:rsidRDefault="0013180C" w:rsidP="0013180C">
      <w:pPr>
        <w:rPr>
          <w:rFonts w:cs="Arial"/>
          <w:color w:val="595959" w:themeColor="text1" w:themeTint="A6"/>
          <w:szCs w:val="20"/>
        </w:rPr>
      </w:pPr>
      <w:r w:rsidRPr="00145C63">
        <w:rPr>
          <w:rFonts w:cs="Arial"/>
          <w:color w:val="595959" w:themeColor="text1" w:themeTint="A6"/>
          <w:szCs w:val="20"/>
        </w:rPr>
        <w:t xml:space="preserve">This activity is designated for </w:t>
      </w:r>
      <w:r w:rsidR="00705313">
        <w:rPr>
          <w:rFonts w:cs="Arial"/>
          <w:color w:val="595959" w:themeColor="text1" w:themeTint="A6"/>
          <w:szCs w:val="20"/>
        </w:rPr>
        <w:t>3</w:t>
      </w:r>
      <w:r w:rsidRPr="00145C63">
        <w:rPr>
          <w:rFonts w:cs="Arial"/>
          <w:color w:val="595959" w:themeColor="text1" w:themeTint="A6"/>
          <w:szCs w:val="20"/>
        </w:rPr>
        <w:t xml:space="preserve">.00 </w:t>
      </w:r>
      <w:r w:rsidR="00B82B14">
        <w:rPr>
          <w:rFonts w:cs="Arial"/>
          <w:color w:val="595959" w:themeColor="text1" w:themeTint="A6"/>
          <w:szCs w:val="20"/>
        </w:rPr>
        <w:t xml:space="preserve">contact </w:t>
      </w:r>
      <w:r w:rsidRPr="00145C63">
        <w:rPr>
          <w:rFonts w:cs="Arial"/>
          <w:color w:val="595959" w:themeColor="text1" w:themeTint="A6"/>
          <w:szCs w:val="20"/>
        </w:rPr>
        <w:t>hours.</w:t>
      </w:r>
    </w:p>
    <w:p w14:paraId="28E5686B" w14:textId="77777777" w:rsidR="00C9605F" w:rsidRPr="00145C63" w:rsidRDefault="00C9605F" w:rsidP="00C9605F">
      <w:pPr>
        <w:pStyle w:val="Heading3"/>
        <w:rPr>
          <w:rFonts w:cs="Arial"/>
          <w:color w:val="595959" w:themeColor="text1" w:themeTint="A6"/>
        </w:rPr>
      </w:pPr>
      <w:r w:rsidRPr="00145C63">
        <w:rPr>
          <w:rFonts w:cs="Arial"/>
          <w:color w:val="595959" w:themeColor="text1" w:themeTint="A6"/>
        </w:rPr>
        <w:t>CEU</w:t>
      </w:r>
    </w:p>
    <w:p w14:paraId="03E3A552" w14:textId="6D1D8BAA" w:rsidR="00C9605F" w:rsidRDefault="00C9605F" w:rsidP="00C9605F">
      <w:pPr>
        <w:rPr>
          <w:rFonts w:cs="Arial"/>
          <w:color w:val="595959" w:themeColor="text1" w:themeTint="A6"/>
          <w:szCs w:val="20"/>
        </w:rPr>
      </w:pPr>
      <w:r w:rsidRPr="00145C63">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14:paraId="2183DC44" w14:textId="5AA5D892" w:rsidR="00705313" w:rsidRDefault="00705313" w:rsidP="00C9605F">
      <w:pPr>
        <w:rPr>
          <w:rFonts w:cs="Arial"/>
          <w:color w:val="595959" w:themeColor="text1" w:themeTint="A6"/>
          <w:szCs w:val="20"/>
        </w:rPr>
      </w:pPr>
    </w:p>
    <w:p w14:paraId="05619E20" w14:textId="77777777" w:rsidR="00D52CC9" w:rsidRDefault="00D52CC9" w:rsidP="00705313">
      <w:pPr>
        <w:spacing w:after="120"/>
        <w:rPr>
          <w:rFonts w:cs="Arial"/>
          <w:b/>
          <w:i/>
          <w:iCs/>
          <w:color w:val="01ADAB"/>
          <w:szCs w:val="20"/>
        </w:rPr>
      </w:pPr>
    </w:p>
    <w:p w14:paraId="346EC0B1" w14:textId="77777777" w:rsidR="00D52CC9" w:rsidRDefault="00D52CC9" w:rsidP="00705313">
      <w:pPr>
        <w:spacing w:after="120"/>
        <w:rPr>
          <w:rFonts w:cs="Arial"/>
          <w:b/>
          <w:i/>
          <w:iCs/>
          <w:color w:val="01ADAB"/>
          <w:szCs w:val="20"/>
        </w:rPr>
      </w:pPr>
    </w:p>
    <w:p w14:paraId="63D74ABE" w14:textId="0CFBD6DE" w:rsidR="00705313" w:rsidRPr="00504B99" w:rsidRDefault="00705313" w:rsidP="00705313">
      <w:pPr>
        <w:spacing w:after="120"/>
        <w:rPr>
          <w:rFonts w:cs="Arial"/>
          <w:b/>
          <w:i/>
          <w:iCs/>
          <w:color w:val="01ADAB"/>
          <w:szCs w:val="20"/>
        </w:rPr>
      </w:pPr>
      <w:r w:rsidRPr="00504B99">
        <w:rPr>
          <w:rFonts w:cs="Arial"/>
          <w:b/>
          <w:i/>
          <w:iCs/>
          <w:color w:val="01ADAB"/>
          <w:szCs w:val="20"/>
        </w:rPr>
        <w:lastRenderedPageBreak/>
        <w:t>All things TJC – July 21</w:t>
      </w:r>
      <w:r w:rsidR="001D0832">
        <w:rPr>
          <w:rFonts w:cs="Arial"/>
          <w:b/>
          <w:i/>
          <w:iCs/>
          <w:color w:val="01ADAB"/>
          <w:szCs w:val="20"/>
        </w:rPr>
        <w:t>:</w:t>
      </w:r>
    </w:p>
    <w:p w14:paraId="6753C061" w14:textId="75F594DD" w:rsidR="00705313" w:rsidRDefault="00705313" w:rsidP="00705313">
      <w:pPr>
        <w:rPr>
          <w:rFonts w:cs="Arial"/>
          <w:b/>
          <w:color w:val="595959" w:themeColor="text1" w:themeTint="A6"/>
          <w:szCs w:val="20"/>
          <w:u w:val="single"/>
        </w:rPr>
      </w:pPr>
      <w:r w:rsidRPr="00145C63">
        <w:rPr>
          <w:rFonts w:cs="Arial"/>
          <w:b/>
          <w:color w:val="595959" w:themeColor="text1" w:themeTint="A6"/>
          <w:szCs w:val="20"/>
          <w:u w:val="single"/>
        </w:rPr>
        <w:t>Designation Statement:</w:t>
      </w:r>
    </w:p>
    <w:p w14:paraId="1308488B" w14:textId="77777777" w:rsidR="00705313" w:rsidRPr="00145C63" w:rsidRDefault="00705313" w:rsidP="00705313">
      <w:pPr>
        <w:rPr>
          <w:rFonts w:cs="Arial"/>
          <w:color w:val="595959" w:themeColor="text1" w:themeTint="A6"/>
          <w:szCs w:val="20"/>
        </w:rPr>
      </w:pPr>
    </w:p>
    <w:p w14:paraId="3FD3C746" w14:textId="77777777" w:rsidR="00705313" w:rsidRPr="00145C63" w:rsidRDefault="00705313" w:rsidP="00705313">
      <w:pPr>
        <w:pStyle w:val="Heading4"/>
        <w:rPr>
          <w:rFonts w:cs="Arial"/>
          <w:color w:val="595959" w:themeColor="text1" w:themeTint="A6"/>
        </w:rPr>
      </w:pPr>
      <w:r w:rsidRPr="00145C63">
        <w:rPr>
          <w:rFonts w:cs="Arial"/>
          <w:color w:val="595959" w:themeColor="text1" w:themeTint="A6"/>
        </w:rPr>
        <w:t>NURSING</w:t>
      </w:r>
    </w:p>
    <w:p w14:paraId="3A90ACE9" w14:textId="320A026E" w:rsidR="00705313" w:rsidRPr="00145C63" w:rsidRDefault="00705313" w:rsidP="00705313">
      <w:pPr>
        <w:rPr>
          <w:rFonts w:cs="Arial"/>
          <w:color w:val="595959" w:themeColor="text1" w:themeTint="A6"/>
          <w:szCs w:val="20"/>
        </w:rPr>
      </w:pPr>
      <w:r w:rsidRPr="00145C63">
        <w:rPr>
          <w:rFonts w:cs="Arial"/>
          <w:color w:val="595959" w:themeColor="text1" w:themeTint="A6"/>
          <w:szCs w:val="20"/>
        </w:rPr>
        <w:t xml:space="preserve">This activity is designated for </w:t>
      </w:r>
      <w:r>
        <w:rPr>
          <w:rFonts w:cs="Arial"/>
          <w:color w:val="595959" w:themeColor="text1" w:themeTint="A6"/>
          <w:szCs w:val="20"/>
        </w:rPr>
        <w:t>6</w:t>
      </w:r>
      <w:r w:rsidRPr="00145C63">
        <w:rPr>
          <w:rFonts w:cs="Arial"/>
          <w:color w:val="595959" w:themeColor="text1" w:themeTint="A6"/>
          <w:szCs w:val="20"/>
        </w:rPr>
        <w:t xml:space="preserve">.00 </w:t>
      </w:r>
      <w:r>
        <w:rPr>
          <w:rFonts w:cs="Arial"/>
          <w:color w:val="595959" w:themeColor="text1" w:themeTint="A6"/>
          <w:szCs w:val="20"/>
        </w:rPr>
        <w:t xml:space="preserve">contact </w:t>
      </w:r>
      <w:r w:rsidRPr="00145C63">
        <w:rPr>
          <w:rFonts w:cs="Arial"/>
          <w:color w:val="595959" w:themeColor="text1" w:themeTint="A6"/>
          <w:szCs w:val="20"/>
        </w:rPr>
        <w:t>hours.</w:t>
      </w:r>
    </w:p>
    <w:p w14:paraId="5B46305F" w14:textId="77777777" w:rsidR="00705313" w:rsidRPr="00145C63" w:rsidRDefault="00705313" w:rsidP="00705313">
      <w:pPr>
        <w:pStyle w:val="Heading3"/>
        <w:rPr>
          <w:rFonts w:cs="Arial"/>
          <w:color w:val="595959" w:themeColor="text1" w:themeTint="A6"/>
        </w:rPr>
      </w:pPr>
      <w:r w:rsidRPr="00145C63">
        <w:rPr>
          <w:rFonts w:cs="Arial"/>
          <w:color w:val="595959" w:themeColor="text1" w:themeTint="A6"/>
        </w:rPr>
        <w:t>CEU</w:t>
      </w:r>
    </w:p>
    <w:p w14:paraId="2EBAA286" w14:textId="77777777" w:rsidR="00705313" w:rsidRDefault="00705313" w:rsidP="00705313">
      <w:pPr>
        <w:rPr>
          <w:rFonts w:cs="Arial"/>
          <w:color w:val="595959" w:themeColor="text1" w:themeTint="A6"/>
          <w:szCs w:val="20"/>
        </w:rPr>
      </w:pPr>
      <w:r w:rsidRPr="00145C63">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14:paraId="277237E6" w14:textId="77777777" w:rsidR="00705313" w:rsidRDefault="00705313" w:rsidP="00C9605F">
      <w:pPr>
        <w:rPr>
          <w:rFonts w:cs="Arial"/>
          <w:color w:val="595959" w:themeColor="text1" w:themeTint="A6"/>
          <w:szCs w:val="20"/>
        </w:rPr>
      </w:pPr>
    </w:p>
    <w:p w14:paraId="772686EA" w14:textId="269C8747" w:rsidR="00705313" w:rsidRPr="00504B99" w:rsidRDefault="00705313" w:rsidP="00705313">
      <w:pPr>
        <w:spacing w:after="120"/>
        <w:rPr>
          <w:rFonts w:cs="Arial"/>
          <w:b/>
          <w:i/>
          <w:iCs/>
          <w:color w:val="01ADAB"/>
          <w:szCs w:val="20"/>
        </w:rPr>
      </w:pPr>
      <w:r w:rsidRPr="00504B99">
        <w:rPr>
          <w:rFonts w:cs="Arial"/>
          <w:b/>
          <w:i/>
          <w:iCs/>
          <w:color w:val="01ADAB"/>
          <w:szCs w:val="20"/>
        </w:rPr>
        <w:t>All things CMS and All things state – July 22</w:t>
      </w:r>
      <w:r w:rsidR="001D0832">
        <w:rPr>
          <w:rFonts w:cs="Arial"/>
          <w:b/>
          <w:i/>
          <w:iCs/>
          <w:color w:val="01ADAB"/>
          <w:szCs w:val="20"/>
        </w:rPr>
        <w:t>:</w:t>
      </w:r>
    </w:p>
    <w:p w14:paraId="2CD14177" w14:textId="77777777" w:rsidR="00705313" w:rsidRDefault="00705313" w:rsidP="00705313">
      <w:pPr>
        <w:rPr>
          <w:rFonts w:cs="Arial"/>
          <w:b/>
          <w:color w:val="595959" w:themeColor="text1" w:themeTint="A6"/>
          <w:szCs w:val="20"/>
          <w:u w:val="single"/>
        </w:rPr>
      </w:pPr>
      <w:r w:rsidRPr="00145C63">
        <w:rPr>
          <w:rFonts w:cs="Arial"/>
          <w:b/>
          <w:color w:val="595959" w:themeColor="text1" w:themeTint="A6"/>
          <w:szCs w:val="20"/>
          <w:u w:val="single"/>
        </w:rPr>
        <w:t>Designation Statement:</w:t>
      </w:r>
    </w:p>
    <w:p w14:paraId="72C94686" w14:textId="77777777" w:rsidR="00705313" w:rsidRPr="00145C63" w:rsidRDefault="00705313" w:rsidP="00705313">
      <w:pPr>
        <w:rPr>
          <w:rFonts w:cs="Arial"/>
          <w:color w:val="595959" w:themeColor="text1" w:themeTint="A6"/>
          <w:szCs w:val="20"/>
        </w:rPr>
      </w:pPr>
    </w:p>
    <w:p w14:paraId="2EA369C8" w14:textId="77777777" w:rsidR="00705313" w:rsidRPr="00145C63" w:rsidRDefault="00705313" w:rsidP="00705313">
      <w:pPr>
        <w:pStyle w:val="Heading4"/>
        <w:rPr>
          <w:rFonts w:cs="Arial"/>
          <w:color w:val="595959" w:themeColor="text1" w:themeTint="A6"/>
        </w:rPr>
      </w:pPr>
      <w:r w:rsidRPr="00145C63">
        <w:rPr>
          <w:rFonts w:cs="Arial"/>
          <w:color w:val="595959" w:themeColor="text1" w:themeTint="A6"/>
        </w:rPr>
        <w:t>NURSING</w:t>
      </w:r>
    </w:p>
    <w:p w14:paraId="4E1DF519" w14:textId="77777777" w:rsidR="00705313" w:rsidRPr="00145C63" w:rsidRDefault="00705313" w:rsidP="00705313">
      <w:pPr>
        <w:rPr>
          <w:rFonts w:cs="Arial"/>
          <w:color w:val="595959" w:themeColor="text1" w:themeTint="A6"/>
          <w:szCs w:val="20"/>
        </w:rPr>
      </w:pPr>
      <w:r w:rsidRPr="00145C63">
        <w:rPr>
          <w:rFonts w:cs="Arial"/>
          <w:color w:val="595959" w:themeColor="text1" w:themeTint="A6"/>
          <w:szCs w:val="20"/>
        </w:rPr>
        <w:t xml:space="preserve">This activity is designated for </w:t>
      </w:r>
      <w:r>
        <w:rPr>
          <w:rFonts w:cs="Arial"/>
          <w:color w:val="595959" w:themeColor="text1" w:themeTint="A6"/>
          <w:szCs w:val="20"/>
        </w:rPr>
        <w:t>3</w:t>
      </w:r>
      <w:r w:rsidRPr="00145C63">
        <w:rPr>
          <w:rFonts w:cs="Arial"/>
          <w:color w:val="595959" w:themeColor="text1" w:themeTint="A6"/>
          <w:szCs w:val="20"/>
        </w:rPr>
        <w:t xml:space="preserve">.00 </w:t>
      </w:r>
      <w:r>
        <w:rPr>
          <w:rFonts w:cs="Arial"/>
          <w:color w:val="595959" w:themeColor="text1" w:themeTint="A6"/>
          <w:szCs w:val="20"/>
        </w:rPr>
        <w:t xml:space="preserve">contact </w:t>
      </w:r>
      <w:r w:rsidRPr="00145C63">
        <w:rPr>
          <w:rFonts w:cs="Arial"/>
          <w:color w:val="595959" w:themeColor="text1" w:themeTint="A6"/>
          <w:szCs w:val="20"/>
        </w:rPr>
        <w:t>hours.</w:t>
      </w:r>
    </w:p>
    <w:p w14:paraId="6E5098F2" w14:textId="77777777" w:rsidR="00705313" w:rsidRPr="00145C63" w:rsidRDefault="00705313" w:rsidP="00705313">
      <w:pPr>
        <w:pStyle w:val="Heading3"/>
        <w:rPr>
          <w:rFonts w:cs="Arial"/>
          <w:color w:val="595959" w:themeColor="text1" w:themeTint="A6"/>
        </w:rPr>
      </w:pPr>
      <w:r w:rsidRPr="00145C63">
        <w:rPr>
          <w:rFonts w:cs="Arial"/>
          <w:color w:val="595959" w:themeColor="text1" w:themeTint="A6"/>
        </w:rPr>
        <w:t>CEU</w:t>
      </w:r>
    </w:p>
    <w:p w14:paraId="25086617" w14:textId="77777777" w:rsidR="00705313" w:rsidRDefault="00705313" w:rsidP="00705313">
      <w:pPr>
        <w:rPr>
          <w:rFonts w:cs="Arial"/>
          <w:color w:val="595959" w:themeColor="text1" w:themeTint="A6"/>
          <w:szCs w:val="20"/>
        </w:rPr>
      </w:pPr>
      <w:r w:rsidRPr="00145C63">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14:paraId="44EEB600" w14:textId="14C90747" w:rsidR="00705313" w:rsidRDefault="00705313" w:rsidP="00C9605F">
      <w:pPr>
        <w:rPr>
          <w:rFonts w:cs="Arial"/>
          <w:color w:val="595959" w:themeColor="text1" w:themeTint="A6"/>
          <w:szCs w:val="20"/>
        </w:rPr>
      </w:pPr>
    </w:p>
    <w:p w14:paraId="38A76A72" w14:textId="153B7FA5" w:rsidR="00705313" w:rsidRPr="00504B99" w:rsidRDefault="00705313" w:rsidP="00705313">
      <w:pPr>
        <w:spacing w:after="120"/>
        <w:rPr>
          <w:rFonts w:cs="Arial"/>
          <w:b/>
          <w:i/>
          <w:iCs/>
          <w:color w:val="01ADAB"/>
          <w:szCs w:val="20"/>
        </w:rPr>
      </w:pPr>
      <w:r w:rsidRPr="00504B99">
        <w:rPr>
          <w:rFonts w:cs="Arial"/>
          <w:b/>
          <w:i/>
          <w:iCs/>
          <w:color w:val="01ADAB"/>
          <w:szCs w:val="20"/>
        </w:rPr>
        <w:t>Unit Rounding &amp; Tracers – July 23</w:t>
      </w:r>
      <w:r w:rsidR="001D0832">
        <w:rPr>
          <w:rFonts w:cs="Arial"/>
          <w:b/>
          <w:i/>
          <w:iCs/>
          <w:color w:val="01ADAB"/>
          <w:szCs w:val="20"/>
        </w:rPr>
        <w:t>:</w:t>
      </w:r>
    </w:p>
    <w:p w14:paraId="50AEDCDA" w14:textId="77777777" w:rsidR="00705313" w:rsidRDefault="00705313" w:rsidP="00705313">
      <w:pPr>
        <w:rPr>
          <w:rFonts w:cs="Arial"/>
          <w:b/>
          <w:color w:val="595959" w:themeColor="text1" w:themeTint="A6"/>
          <w:szCs w:val="20"/>
          <w:u w:val="single"/>
        </w:rPr>
      </w:pPr>
      <w:r w:rsidRPr="00145C63">
        <w:rPr>
          <w:rFonts w:cs="Arial"/>
          <w:b/>
          <w:color w:val="595959" w:themeColor="text1" w:themeTint="A6"/>
          <w:szCs w:val="20"/>
          <w:u w:val="single"/>
        </w:rPr>
        <w:t>Designation Statement:</w:t>
      </w:r>
    </w:p>
    <w:p w14:paraId="5F5B7E12" w14:textId="77777777" w:rsidR="00705313" w:rsidRPr="00145C63" w:rsidRDefault="00705313" w:rsidP="00705313">
      <w:pPr>
        <w:rPr>
          <w:rFonts w:cs="Arial"/>
          <w:color w:val="595959" w:themeColor="text1" w:themeTint="A6"/>
          <w:szCs w:val="20"/>
        </w:rPr>
      </w:pPr>
    </w:p>
    <w:p w14:paraId="54006170" w14:textId="77777777" w:rsidR="00705313" w:rsidRPr="00145C63" w:rsidRDefault="00705313" w:rsidP="00705313">
      <w:pPr>
        <w:pStyle w:val="Heading4"/>
        <w:rPr>
          <w:rFonts w:cs="Arial"/>
          <w:color w:val="595959" w:themeColor="text1" w:themeTint="A6"/>
        </w:rPr>
      </w:pPr>
      <w:r w:rsidRPr="00145C63">
        <w:rPr>
          <w:rFonts w:cs="Arial"/>
          <w:color w:val="595959" w:themeColor="text1" w:themeTint="A6"/>
        </w:rPr>
        <w:t>NURSING</w:t>
      </w:r>
    </w:p>
    <w:p w14:paraId="2DA6EAEB" w14:textId="77777777" w:rsidR="00705313" w:rsidRPr="00145C63" w:rsidRDefault="00705313" w:rsidP="00705313">
      <w:pPr>
        <w:rPr>
          <w:rFonts w:cs="Arial"/>
          <w:color w:val="595959" w:themeColor="text1" w:themeTint="A6"/>
          <w:szCs w:val="20"/>
        </w:rPr>
      </w:pPr>
      <w:r w:rsidRPr="00145C63">
        <w:rPr>
          <w:rFonts w:cs="Arial"/>
          <w:color w:val="595959" w:themeColor="text1" w:themeTint="A6"/>
          <w:szCs w:val="20"/>
        </w:rPr>
        <w:t xml:space="preserve">This activity is designated for </w:t>
      </w:r>
      <w:r>
        <w:rPr>
          <w:rFonts w:cs="Arial"/>
          <w:color w:val="595959" w:themeColor="text1" w:themeTint="A6"/>
          <w:szCs w:val="20"/>
        </w:rPr>
        <w:t>3</w:t>
      </w:r>
      <w:r w:rsidRPr="00145C63">
        <w:rPr>
          <w:rFonts w:cs="Arial"/>
          <w:color w:val="595959" w:themeColor="text1" w:themeTint="A6"/>
          <w:szCs w:val="20"/>
        </w:rPr>
        <w:t xml:space="preserve">.00 </w:t>
      </w:r>
      <w:r>
        <w:rPr>
          <w:rFonts w:cs="Arial"/>
          <w:color w:val="595959" w:themeColor="text1" w:themeTint="A6"/>
          <w:szCs w:val="20"/>
        </w:rPr>
        <w:t xml:space="preserve">contact </w:t>
      </w:r>
      <w:r w:rsidRPr="00145C63">
        <w:rPr>
          <w:rFonts w:cs="Arial"/>
          <w:color w:val="595959" w:themeColor="text1" w:themeTint="A6"/>
          <w:szCs w:val="20"/>
        </w:rPr>
        <w:t>hours.</w:t>
      </w:r>
    </w:p>
    <w:p w14:paraId="778EFC0E" w14:textId="77777777" w:rsidR="00705313" w:rsidRPr="00145C63" w:rsidRDefault="00705313" w:rsidP="00705313">
      <w:pPr>
        <w:pStyle w:val="Heading3"/>
        <w:rPr>
          <w:rFonts w:cs="Arial"/>
          <w:color w:val="595959" w:themeColor="text1" w:themeTint="A6"/>
        </w:rPr>
      </w:pPr>
      <w:r w:rsidRPr="00145C63">
        <w:rPr>
          <w:rFonts w:cs="Arial"/>
          <w:color w:val="595959" w:themeColor="text1" w:themeTint="A6"/>
        </w:rPr>
        <w:t>CEU</w:t>
      </w:r>
    </w:p>
    <w:p w14:paraId="43689840" w14:textId="77777777" w:rsidR="00705313" w:rsidRDefault="00705313" w:rsidP="00705313">
      <w:pPr>
        <w:rPr>
          <w:rFonts w:cs="Arial"/>
          <w:color w:val="595959" w:themeColor="text1" w:themeTint="A6"/>
          <w:szCs w:val="20"/>
        </w:rPr>
      </w:pPr>
      <w:r w:rsidRPr="00145C63">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14:paraId="7F28EA22" w14:textId="1EA5B022" w:rsidR="00705313" w:rsidRDefault="00705313" w:rsidP="00C9605F">
      <w:pPr>
        <w:rPr>
          <w:rFonts w:cs="Arial"/>
          <w:color w:val="595959" w:themeColor="text1" w:themeTint="A6"/>
          <w:szCs w:val="20"/>
        </w:rPr>
      </w:pPr>
    </w:p>
    <w:p w14:paraId="037DF41D" w14:textId="1AD26A0F" w:rsidR="00705313" w:rsidRPr="00504B99" w:rsidRDefault="00705313" w:rsidP="00705313">
      <w:pPr>
        <w:spacing w:after="120"/>
        <w:rPr>
          <w:rFonts w:cs="Arial"/>
          <w:b/>
          <w:i/>
          <w:iCs/>
          <w:color w:val="01ADAB"/>
          <w:szCs w:val="20"/>
        </w:rPr>
      </w:pPr>
      <w:r w:rsidRPr="00504B99">
        <w:rPr>
          <w:rFonts w:cs="Arial"/>
          <w:b/>
          <w:i/>
          <w:iCs/>
          <w:color w:val="01ADAB"/>
          <w:szCs w:val="20"/>
        </w:rPr>
        <w:t>Accreditation Focus Areas Overview – July 24</w:t>
      </w:r>
      <w:r w:rsidR="001D0832">
        <w:rPr>
          <w:rFonts w:cs="Arial"/>
          <w:b/>
          <w:i/>
          <w:iCs/>
          <w:color w:val="01ADAB"/>
          <w:szCs w:val="20"/>
        </w:rPr>
        <w:t>:</w:t>
      </w:r>
    </w:p>
    <w:p w14:paraId="699928D8" w14:textId="77777777" w:rsidR="00705313" w:rsidRDefault="00705313" w:rsidP="00705313">
      <w:pPr>
        <w:rPr>
          <w:rFonts w:cs="Arial"/>
          <w:b/>
          <w:color w:val="595959" w:themeColor="text1" w:themeTint="A6"/>
          <w:szCs w:val="20"/>
          <w:u w:val="single"/>
        </w:rPr>
      </w:pPr>
      <w:r w:rsidRPr="00145C63">
        <w:rPr>
          <w:rFonts w:cs="Arial"/>
          <w:b/>
          <w:color w:val="595959" w:themeColor="text1" w:themeTint="A6"/>
          <w:szCs w:val="20"/>
          <w:u w:val="single"/>
        </w:rPr>
        <w:t>Designation Statement:</w:t>
      </w:r>
    </w:p>
    <w:p w14:paraId="33C0E480" w14:textId="77777777" w:rsidR="00705313" w:rsidRPr="00145C63" w:rsidRDefault="00705313" w:rsidP="00705313">
      <w:pPr>
        <w:rPr>
          <w:rFonts w:cs="Arial"/>
          <w:color w:val="595959" w:themeColor="text1" w:themeTint="A6"/>
          <w:szCs w:val="20"/>
        </w:rPr>
      </w:pPr>
    </w:p>
    <w:p w14:paraId="0A0AC9E9" w14:textId="77777777" w:rsidR="00705313" w:rsidRPr="00145C63" w:rsidRDefault="00705313" w:rsidP="00705313">
      <w:pPr>
        <w:pStyle w:val="Heading4"/>
        <w:rPr>
          <w:rFonts w:cs="Arial"/>
          <w:color w:val="595959" w:themeColor="text1" w:themeTint="A6"/>
        </w:rPr>
      </w:pPr>
      <w:r w:rsidRPr="00145C63">
        <w:rPr>
          <w:rFonts w:cs="Arial"/>
          <w:color w:val="595959" w:themeColor="text1" w:themeTint="A6"/>
        </w:rPr>
        <w:t>NURSING</w:t>
      </w:r>
    </w:p>
    <w:p w14:paraId="5AF0A717" w14:textId="77777777" w:rsidR="00705313" w:rsidRPr="00145C63" w:rsidRDefault="00705313" w:rsidP="00705313">
      <w:pPr>
        <w:rPr>
          <w:rFonts w:cs="Arial"/>
          <w:color w:val="595959" w:themeColor="text1" w:themeTint="A6"/>
          <w:szCs w:val="20"/>
        </w:rPr>
      </w:pPr>
      <w:r w:rsidRPr="00145C63">
        <w:rPr>
          <w:rFonts w:cs="Arial"/>
          <w:color w:val="595959" w:themeColor="text1" w:themeTint="A6"/>
          <w:szCs w:val="20"/>
        </w:rPr>
        <w:t xml:space="preserve">This activity is designated for </w:t>
      </w:r>
      <w:r>
        <w:rPr>
          <w:rFonts w:cs="Arial"/>
          <w:color w:val="595959" w:themeColor="text1" w:themeTint="A6"/>
          <w:szCs w:val="20"/>
        </w:rPr>
        <w:t>3</w:t>
      </w:r>
      <w:r w:rsidRPr="00145C63">
        <w:rPr>
          <w:rFonts w:cs="Arial"/>
          <w:color w:val="595959" w:themeColor="text1" w:themeTint="A6"/>
          <w:szCs w:val="20"/>
        </w:rPr>
        <w:t xml:space="preserve">.00 </w:t>
      </w:r>
      <w:r>
        <w:rPr>
          <w:rFonts w:cs="Arial"/>
          <w:color w:val="595959" w:themeColor="text1" w:themeTint="A6"/>
          <w:szCs w:val="20"/>
        </w:rPr>
        <w:t xml:space="preserve">contact </w:t>
      </w:r>
      <w:r w:rsidRPr="00145C63">
        <w:rPr>
          <w:rFonts w:cs="Arial"/>
          <w:color w:val="595959" w:themeColor="text1" w:themeTint="A6"/>
          <w:szCs w:val="20"/>
        </w:rPr>
        <w:t>hours.</w:t>
      </w:r>
    </w:p>
    <w:p w14:paraId="5D470714" w14:textId="77777777" w:rsidR="00705313" w:rsidRPr="00145C63" w:rsidRDefault="00705313" w:rsidP="00705313">
      <w:pPr>
        <w:pStyle w:val="Heading3"/>
        <w:rPr>
          <w:rFonts w:cs="Arial"/>
          <w:color w:val="595959" w:themeColor="text1" w:themeTint="A6"/>
        </w:rPr>
      </w:pPr>
      <w:r w:rsidRPr="00145C63">
        <w:rPr>
          <w:rFonts w:cs="Arial"/>
          <w:color w:val="595959" w:themeColor="text1" w:themeTint="A6"/>
        </w:rPr>
        <w:t>CEU</w:t>
      </w:r>
    </w:p>
    <w:p w14:paraId="08E76F6C" w14:textId="22C5CCBF" w:rsidR="00705313" w:rsidRDefault="00705313" w:rsidP="00705313">
      <w:pPr>
        <w:rPr>
          <w:rFonts w:cs="Arial"/>
          <w:color w:val="595959" w:themeColor="text1" w:themeTint="A6"/>
          <w:szCs w:val="20"/>
        </w:rPr>
      </w:pPr>
      <w:r w:rsidRPr="00145C63">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14:paraId="194C8B99" w14:textId="77777777" w:rsidR="00705313" w:rsidRDefault="00705313" w:rsidP="00705313">
      <w:pPr>
        <w:rPr>
          <w:rFonts w:cs="Arial"/>
          <w:color w:val="595959" w:themeColor="text1" w:themeTint="A6"/>
          <w:szCs w:val="20"/>
        </w:rPr>
      </w:pPr>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77777777"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 xml:space="preserve">As an accredited provider of continuing medical education/continuing education Vizient is dedicated to ensuring balance, independence, objectivity, and scientific rigor in </w:t>
      </w:r>
      <w:proofErr w:type="gramStart"/>
      <w:r w:rsidRPr="00145C63">
        <w:rPr>
          <w:rFonts w:eastAsia="Times" w:cs="Arial"/>
          <w:color w:val="595959" w:themeColor="text1" w:themeTint="A6"/>
          <w:szCs w:val="20"/>
        </w:rPr>
        <w:t>all of</w:t>
      </w:r>
      <w:proofErr w:type="gramEnd"/>
      <w:r w:rsidRPr="00145C63">
        <w:rPr>
          <w:rFonts w:eastAsia="Times" w:cs="Arial"/>
          <w:color w:val="595959" w:themeColor="text1" w:themeTint="A6"/>
          <w:szCs w:val="20"/>
        </w:rPr>
        <w:t xml:space="preserve">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w:t>
      </w:r>
      <w:r w:rsidRPr="00145C63">
        <w:rPr>
          <w:rFonts w:eastAsia="Times" w:cs="Arial"/>
          <w:color w:val="595959" w:themeColor="text1" w:themeTint="A6"/>
          <w:szCs w:val="20"/>
        </w:rPr>
        <w:lastRenderedPageBreak/>
        <w:t>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rPr>
          <w:rFonts w:cs="Arial"/>
          <w:color w:val="595959" w:themeColor="text1" w:themeTint="A6"/>
        </w:rPr>
      </w:pPr>
      <w:r w:rsidRPr="00145C63">
        <w:rPr>
          <w:rFonts w:cs="Arial"/>
          <w:color w:val="595959" w:themeColor="text1" w:themeTint="A6"/>
        </w:rPr>
        <w:t>DISCLOSURE STATEMENTS:</w:t>
      </w:r>
    </w:p>
    <w:p w14:paraId="096FD63D" w14:textId="77777777" w:rsidR="008730EB" w:rsidRPr="00145C63" w:rsidRDefault="008730EB" w:rsidP="008730EB">
      <w:pPr>
        <w:pStyle w:val="Heading3"/>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51E2B5DF" w14:textId="77777777" w:rsidR="00CB449D" w:rsidRPr="00D52CC9" w:rsidRDefault="00CB449D" w:rsidP="00CB449D">
      <w:pPr>
        <w:spacing w:before="120"/>
        <w:rPr>
          <w:rFonts w:cs="Arial"/>
          <w:bCs/>
          <w:i/>
          <w:iCs/>
          <w:color w:val="595959" w:themeColor="text1" w:themeTint="A6"/>
          <w:szCs w:val="20"/>
        </w:rPr>
      </w:pPr>
      <w:r w:rsidRPr="00D52CC9">
        <w:rPr>
          <w:rFonts w:cs="Arial"/>
          <w:bCs/>
          <w:i/>
          <w:iCs/>
          <w:color w:val="595959" w:themeColor="text1" w:themeTint="A6"/>
          <w:szCs w:val="20"/>
        </w:rPr>
        <w:t xml:space="preserve">Relevant financial relationships: Planning committee members and </w:t>
      </w:r>
      <w:r w:rsidR="005F53FC" w:rsidRPr="00D52CC9">
        <w:rPr>
          <w:rFonts w:cs="Arial"/>
          <w:bCs/>
          <w:i/>
          <w:iCs/>
          <w:color w:val="595959" w:themeColor="text1" w:themeTint="A6"/>
          <w:szCs w:val="20"/>
        </w:rPr>
        <w:t>presenters</w:t>
      </w:r>
      <w:r w:rsidRPr="00D52CC9">
        <w:rPr>
          <w:rFonts w:cs="Arial"/>
          <w:bCs/>
          <w:i/>
          <w:iCs/>
          <w:color w:val="595959" w:themeColor="text1" w:themeTint="A6"/>
          <w:szCs w:val="20"/>
        </w:rPr>
        <w:t xml:space="preserve"> have nothing to disclose </w:t>
      </w:r>
    </w:p>
    <w:p w14:paraId="01680F72" w14:textId="77777777" w:rsidR="00CB449D" w:rsidRDefault="00CB449D" w:rsidP="00CB449D">
      <w:pPr>
        <w:pStyle w:val="Heading3"/>
        <w:spacing w:before="240" w:after="120"/>
        <w:rPr>
          <w:rFonts w:cs="Arial"/>
          <w:color w:val="01ADAB"/>
          <w:sz w:val="24"/>
        </w:rPr>
      </w:pPr>
      <w:r>
        <w:rPr>
          <w:rFonts w:cs="Arial"/>
          <w:b w:val="0"/>
          <w:bCs w:val="0"/>
          <w:color w:val="01ADAB"/>
          <w:sz w:val="24"/>
        </w:rPr>
        <w:t>Planning committee members</w:t>
      </w:r>
    </w:p>
    <w:p w14:paraId="7FAE090A" w14:textId="0B0FA943" w:rsidR="00CB449D" w:rsidRPr="00145C63" w:rsidRDefault="006642DD" w:rsidP="00CB449D">
      <w:pPr>
        <w:rPr>
          <w:b/>
          <w:color w:val="595959" w:themeColor="text1" w:themeTint="A6"/>
        </w:rPr>
      </w:pPr>
      <w:r>
        <w:rPr>
          <w:b/>
          <w:color w:val="595959" w:themeColor="text1" w:themeTint="A6"/>
        </w:rPr>
        <w:t>Diana Scott, MHA, RN, CPHQ</w:t>
      </w:r>
    </w:p>
    <w:p w14:paraId="529DCE50" w14:textId="4F431563" w:rsidR="00CB449D" w:rsidRPr="00145C63" w:rsidRDefault="006642DD" w:rsidP="00CB449D">
      <w:pPr>
        <w:rPr>
          <w:color w:val="595959" w:themeColor="text1" w:themeTint="A6"/>
        </w:rPr>
      </w:pPr>
      <w:r>
        <w:rPr>
          <w:color w:val="595959" w:themeColor="text1" w:themeTint="A6"/>
        </w:rPr>
        <w:t>Associate Vice President, Accreditation Advisory Services</w:t>
      </w:r>
    </w:p>
    <w:p w14:paraId="0B00B718" w14:textId="67F507AD" w:rsidR="00CB449D" w:rsidRPr="00145C63" w:rsidRDefault="006642DD" w:rsidP="00CB449D">
      <w:pPr>
        <w:rPr>
          <w:color w:val="595959" w:themeColor="text1" w:themeTint="A6"/>
        </w:rPr>
      </w:pPr>
      <w:r>
        <w:rPr>
          <w:color w:val="595959" w:themeColor="text1" w:themeTint="A6"/>
        </w:rPr>
        <w:t>Vizient</w:t>
      </w:r>
    </w:p>
    <w:p w14:paraId="357CDA01" w14:textId="77777777" w:rsidR="00CB449D" w:rsidRPr="00CB449D" w:rsidRDefault="00CB449D" w:rsidP="00CB449D">
      <w:pPr>
        <w:rPr>
          <w:color w:val="7F7F7F" w:themeColor="text1" w:themeTint="80"/>
        </w:rPr>
      </w:pPr>
    </w:p>
    <w:p w14:paraId="11C41A61" w14:textId="271C346B" w:rsidR="00CB449D" w:rsidRPr="00145C63" w:rsidRDefault="006642DD" w:rsidP="00CB449D">
      <w:pPr>
        <w:rPr>
          <w:b/>
          <w:color w:val="595959" w:themeColor="text1" w:themeTint="A6"/>
        </w:rPr>
      </w:pPr>
      <w:r>
        <w:rPr>
          <w:b/>
          <w:color w:val="595959" w:themeColor="text1" w:themeTint="A6"/>
        </w:rPr>
        <w:t>Natalie Webb, MHA, RN, CPHQ (nurse planner)</w:t>
      </w:r>
    </w:p>
    <w:p w14:paraId="2B34AFB1" w14:textId="61E90E13" w:rsidR="00CB449D" w:rsidRPr="00145C63" w:rsidRDefault="006642DD" w:rsidP="00CB449D">
      <w:pPr>
        <w:rPr>
          <w:color w:val="595959" w:themeColor="text1" w:themeTint="A6"/>
        </w:rPr>
      </w:pPr>
      <w:r>
        <w:rPr>
          <w:color w:val="595959" w:themeColor="text1" w:themeTint="A6"/>
        </w:rPr>
        <w:t>Accreditation Director</w:t>
      </w:r>
    </w:p>
    <w:p w14:paraId="1F44D279" w14:textId="1AEE4F26" w:rsidR="00CB449D" w:rsidRPr="00145C63" w:rsidRDefault="006642DD" w:rsidP="00CB449D">
      <w:pPr>
        <w:rPr>
          <w:color w:val="595959" w:themeColor="text1" w:themeTint="A6"/>
        </w:rPr>
      </w:pPr>
      <w:r>
        <w:rPr>
          <w:color w:val="595959" w:themeColor="text1" w:themeTint="A6"/>
        </w:rPr>
        <w:t>Vizient</w:t>
      </w:r>
    </w:p>
    <w:p w14:paraId="2E4B3623" w14:textId="77777777" w:rsidR="00CB449D" w:rsidRPr="00145C63" w:rsidRDefault="00CB449D" w:rsidP="00CB449D">
      <w:pPr>
        <w:rPr>
          <w:color w:val="595959" w:themeColor="text1" w:themeTint="A6"/>
        </w:rPr>
      </w:pPr>
    </w:p>
    <w:p w14:paraId="1668AFD0" w14:textId="6B068B62" w:rsidR="00CB449D" w:rsidRPr="00145C63" w:rsidRDefault="006642DD" w:rsidP="00CB449D">
      <w:pPr>
        <w:rPr>
          <w:b/>
          <w:color w:val="595959" w:themeColor="text1" w:themeTint="A6"/>
        </w:rPr>
      </w:pPr>
      <w:r>
        <w:rPr>
          <w:b/>
          <w:color w:val="595959" w:themeColor="text1" w:themeTint="A6"/>
        </w:rPr>
        <w:t xml:space="preserve">David </w:t>
      </w:r>
      <w:proofErr w:type="spellStart"/>
      <w:r>
        <w:rPr>
          <w:b/>
          <w:color w:val="595959" w:themeColor="text1" w:themeTint="A6"/>
        </w:rPr>
        <w:t>Depukat</w:t>
      </w:r>
      <w:proofErr w:type="spellEnd"/>
      <w:r>
        <w:rPr>
          <w:b/>
          <w:color w:val="595959" w:themeColor="text1" w:themeTint="A6"/>
        </w:rPr>
        <w:t>, PhD, RN</w:t>
      </w:r>
    </w:p>
    <w:p w14:paraId="492D82E6" w14:textId="68225A85" w:rsidR="00CB449D" w:rsidRDefault="006642DD" w:rsidP="00CB449D">
      <w:pPr>
        <w:rPr>
          <w:color w:val="595959" w:themeColor="text1" w:themeTint="A6"/>
        </w:rPr>
      </w:pPr>
      <w:r>
        <w:rPr>
          <w:color w:val="595959" w:themeColor="text1" w:themeTint="A6"/>
        </w:rPr>
        <w:t>Manager</w:t>
      </w:r>
    </w:p>
    <w:p w14:paraId="08F7889F" w14:textId="4124106F" w:rsidR="006642DD" w:rsidRPr="00145C63" w:rsidRDefault="006642DD" w:rsidP="00CB449D">
      <w:pPr>
        <w:rPr>
          <w:color w:val="595959" w:themeColor="text1" w:themeTint="A6"/>
        </w:rPr>
      </w:pPr>
      <w:r>
        <w:rPr>
          <w:color w:val="595959" w:themeColor="text1" w:themeTint="A6"/>
        </w:rPr>
        <w:t>Yale New Haven</w:t>
      </w:r>
    </w:p>
    <w:p w14:paraId="0B0D8A21" w14:textId="77777777" w:rsidR="00CB449D" w:rsidRPr="00145C63" w:rsidRDefault="00CB449D" w:rsidP="00CB449D">
      <w:pPr>
        <w:rPr>
          <w:color w:val="595959" w:themeColor="text1" w:themeTint="A6"/>
        </w:rPr>
      </w:pPr>
    </w:p>
    <w:p w14:paraId="30F378A1" w14:textId="1F9745CC" w:rsidR="00CB449D" w:rsidRPr="00D13F13" w:rsidRDefault="00CB449D" w:rsidP="00CB449D">
      <w:pPr>
        <w:pStyle w:val="Heading3"/>
        <w:spacing w:before="0" w:after="120"/>
        <w:rPr>
          <w:rFonts w:cs="Arial"/>
          <w:color w:val="01ADAB" w:themeColor="accent4"/>
          <w:sz w:val="24"/>
        </w:rPr>
      </w:pPr>
      <w:r w:rsidRPr="00D13F13">
        <w:rPr>
          <w:rFonts w:cs="Arial"/>
          <w:b w:val="0"/>
          <w:bCs w:val="0"/>
          <w:color w:val="01ADAB" w:themeColor="accent4"/>
          <w:sz w:val="24"/>
        </w:rPr>
        <w:t>Course reviewer</w:t>
      </w:r>
    </w:p>
    <w:p w14:paraId="2156E0A0" w14:textId="77777777" w:rsidR="006642DD" w:rsidRPr="00145C63" w:rsidRDefault="006642DD" w:rsidP="006642DD">
      <w:pPr>
        <w:rPr>
          <w:b/>
          <w:color w:val="595959" w:themeColor="text1" w:themeTint="A6"/>
        </w:rPr>
      </w:pPr>
      <w:r>
        <w:rPr>
          <w:b/>
          <w:color w:val="595959" w:themeColor="text1" w:themeTint="A6"/>
        </w:rPr>
        <w:t>Natalie Webb, MHA, RN, CPHQ (nurse planner)</w:t>
      </w:r>
    </w:p>
    <w:p w14:paraId="1CF418D8" w14:textId="77777777" w:rsidR="006642DD" w:rsidRPr="00145C63" w:rsidRDefault="006642DD" w:rsidP="006642DD">
      <w:pPr>
        <w:rPr>
          <w:color w:val="595959" w:themeColor="text1" w:themeTint="A6"/>
        </w:rPr>
      </w:pPr>
      <w:r>
        <w:rPr>
          <w:color w:val="595959" w:themeColor="text1" w:themeTint="A6"/>
        </w:rPr>
        <w:t>Accreditation Director</w:t>
      </w:r>
    </w:p>
    <w:p w14:paraId="5B69CB38" w14:textId="77777777" w:rsidR="006642DD" w:rsidRPr="00145C63" w:rsidRDefault="006642DD" w:rsidP="006642DD">
      <w:pPr>
        <w:rPr>
          <w:color w:val="595959" w:themeColor="text1" w:themeTint="A6"/>
        </w:rPr>
      </w:pPr>
      <w:r>
        <w:rPr>
          <w:color w:val="595959" w:themeColor="text1" w:themeTint="A6"/>
        </w:rPr>
        <w:t>Vizient</w:t>
      </w:r>
    </w:p>
    <w:p w14:paraId="21C46B0A" w14:textId="77777777" w:rsidR="00CB449D" w:rsidRPr="00145C63" w:rsidRDefault="00CB449D" w:rsidP="00CB449D">
      <w:pPr>
        <w:rPr>
          <w:color w:val="595959" w:themeColor="text1" w:themeTint="A6"/>
        </w:rPr>
      </w:pPr>
    </w:p>
    <w:p w14:paraId="7E02880C" w14:textId="0D65EF4C" w:rsidR="00CB449D" w:rsidRDefault="00CB449D" w:rsidP="00E02270">
      <w:pPr>
        <w:pStyle w:val="Heading3"/>
        <w:spacing w:before="0"/>
        <w:rPr>
          <w:rFonts w:cs="Arial"/>
          <w:b w:val="0"/>
          <w:bCs w:val="0"/>
          <w:color w:val="01ADAB"/>
          <w:sz w:val="24"/>
        </w:rPr>
      </w:pPr>
      <w:r>
        <w:rPr>
          <w:rFonts w:cs="Arial"/>
          <w:b w:val="0"/>
          <w:bCs w:val="0"/>
          <w:color w:val="01ADAB"/>
          <w:sz w:val="24"/>
        </w:rPr>
        <w:t>Presenters</w:t>
      </w:r>
    </w:p>
    <w:p w14:paraId="1A99FBFF" w14:textId="77777777" w:rsidR="00861ABD" w:rsidRPr="00861ABD" w:rsidRDefault="00861ABD" w:rsidP="00861ABD"/>
    <w:p w14:paraId="69E43666" w14:textId="43CB6D25" w:rsidR="00CB449D" w:rsidRPr="006642DD" w:rsidRDefault="006642DD" w:rsidP="00CB449D">
      <w:pPr>
        <w:rPr>
          <w:b/>
          <w:color w:val="595959" w:themeColor="text1" w:themeTint="A6"/>
        </w:rPr>
      </w:pPr>
      <w:r w:rsidRPr="006642DD">
        <w:rPr>
          <w:b/>
          <w:color w:val="595959" w:themeColor="text1" w:themeTint="A6"/>
        </w:rPr>
        <w:t xml:space="preserve">Alex </w:t>
      </w:r>
      <w:proofErr w:type="spellStart"/>
      <w:r w:rsidRPr="006642DD">
        <w:rPr>
          <w:b/>
          <w:color w:val="595959" w:themeColor="text1" w:themeTint="A6"/>
        </w:rPr>
        <w:t>Dores</w:t>
      </w:r>
      <w:proofErr w:type="spellEnd"/>
      <w:r w:rsidRPr="006642DD">
        <w:rPr>
          <w:b/>
          <w:color w:val="595959" w:themeColor="text1" w:themeTint="A6"/>
        </w:rPr>
        <w:t>, BSN, RN, CJCP</w:t>
      </w:r>
    </w:p>
    <w:p w14:paraId="4B664135" w14:textId="77777777" w:rsidR="006642DD" w:rsidRDefault="006642DD" w:rsidP="00CB449D">
      <w:pPr>
        <w:rPr>
          <w:color w:val="595959" w:themeColor="text1" w:themeTint="A6"/>
        </w:rPr>
      </w:pPr>
      <w:r>
        <w:rPr>
          <w:color w:val="595959" w:themeColor="text1" w:themeTint="A6"/>
        </w:rPr>
        <w:t>Advisor, Accreditation</w:t>
      </w:r>
    </w:p>
    <w:p w14:paraId="7307E12F" w14:textId="7DBA6F63" w:rsidR="00CB449D" w:rsidRPr="00145C63" w:rsidRDefault="006642DD" w:rsidP="00CB449D">
      <w:pPr>
        <w:rPr>
          <w:color w:val="595959" w:themeColor="text1" w:themeTint="A6"/>
        </w:rPr>
      </w:pPr>
      <w:r>
        <w:rPr>
          <w:color w:val="595959" w:themeColor="text1" w:themeTint="A6"/>
        </w:rPr>
        <w:t>Vizient</w:t>
      </w:r>
    </w:p>
    <w:p w14:paraId="1056CB21" w14:textId="77777777" w:rsidR="00CB449D" w:rsidRPr="00145C63" w:rsidRDefault="00CB449D" w:rsidP="00CB449D">
      <w:pPr>
        <w:rPr>
          <w:color w:val="595959" w:themeColor="text1" w:themeTint="A6"/>
        </w:rPr>
      </w:pPr>
    </w:p>
    <w:p w14:paraId="6CBB589F" w14:textId="76DABB4C" w:rsidR="00CB449D" w:rsidRPr="00145C63" w:rsidRDefault="006642DD" w:rsidP="00CB449D">
      <w:pPr>
        <w:rPr>
          <w:b/>
          <w:color w:val="595959" w:themeColor="text1" w:themeTint="A6"/>
        </w:rPr>
      </w:pPr>
      <w:r>
        <w:rPr>
          <w:b/>
          <w:color w:val="595959" w:themeColor="text1" w:themeTint="A6"/>
        </w:rPr>
        <w:t xml:space="preserve">Robert </w:t>
      </w:r>
      <w:proofErr w:type="spellStart"/>
      <w:r>
        <w:rPr>
          <w:b/>
          <w:color w:val="595959" w:themeColor="text1" w:themeTint="A6"/>
        </w:rPr>
        <w:t>Durkee</w:t>
      </w:r>
      <w:proofErr w:type="spellEnd"/>
      <w:r>
        <w:rPr>
          <w:b/>
          <w:color w:val="595959" w:themeColor="text1" w:themeTint="A6"/>
        </w:rPr>
        <w:t>, MHA, RN, FACHE</w:t>
      </w:r>
    </w:p>
    <w:p w14:paraId="6A43CF55" w14:textId="6509CC90" w:rsidR="00CB449D" w:rsidRPr="00145C63" w:rsidRDefault="006642DD" w:rsidP="00CB449D">
      <w:pPr>
        <w:rPr>
          <w:color w:val="595959" w:themeColor="text1" w:themeTint="A6"/>
        </w:rPr>
      </w:pPr>
      <w:r>
        <w:rPr>
          <w:color w:val="595959" w:themeColor="text1" w:themeTint="A6"/>
        </w:rPr>
        <w:t>Advisor, Accreditation</w:t>
      </w:r>
    </w:p>
    <w:p w14:paraId="4675EE95" w14:textId="004EC1D0" w:rsidR="00CB449D" w:rsidRPr="00145C63" w:rsidRDefault="006642DD" w:rsidP="00CB449D">
      <w:pPr>
        <w:rPr>
          <w:color w:val="595959" w:themeColor="text1" w:themeTint="A6"/>
        </w:rPr>
      </w:pPr>
      <w:r>
        <w:rPr>
          <w:color w:val="595959" w:themeColor="text1" w:themeTint="A6"/>
        </w:rPr>
        <w:t>Vizient</w:t>
      </w:r>
    </w:p>
    <w:p w14:paraId="354EA9E3" w14:textId="5961043C" w:rsidR="00CB449D" w:rsidRDefault="00CB449D" w:rsidP="00CB449D">
      <w:pPr>
        <w:rPr>
          <w:color w:val="595959" w:themeColor="text1" w:themeTint="A6"/>
        </w:rPr>
      </w:pPr>
    </w:p>
    <w:p w14:paraId="7CB65480" w14:textId="1D554670" w:rsidR="006642DD" w:rsidRPr="00145C63" w:rsidRDefault="006642DD" w:rsidP="006642DD">
      <w:pPr>
        <w:rPr>
          <w:b/>
          <w:color w:val="595959" w:themeColor="text1" w:themeTint="A6"/>
        </w:rPr>
      </w:pPr>
      <w:r>
        <w:rPr>
          <w:b/>
          <w:color w:val="595959" w:themeColor="text1" w:themeTint="A6"/>
        </w:rPr>
        <w:t>Mitchel</w:t>
      </w:r>
      <w:r w:rsidR="0088459B">
        <w:rPr>
          <w:b/>
          <w:color w:val="595959" w:themeColor="text1" w:themeTint="A6"/>
        </w:rPr>
        <w:t>l</w:t>
      </w:r>
      <w:r>
        <w:rPr>
          <w:b/>
          <w:color w:val="595959" w:themeColor="text1" w:themeTint="A6"/>
        </w:rPr>
        <w:t xml:space="preserve"> </w:t>
      </w:r>
      <w:proofErr w:type="spellStart"/>
      <w:r>
        <w:rPr>
          <w:b/>
          <w:color w:val="595959" w:themeColor="text1" w:themeTint="A6"/>
        </w:rPr>
        <w:t>Gesinger</w:t>
      </w:r>
      <w:proofErr w:type="spellEnd"/>
      <w:r>
        <w:rPr>
          <w:b/>
          <w:color w:val="595959" w:themeColor="text1" w:themeTint="A6"/>
        </w:rPr>
        <w:t>, MSN, RN, CJCP</w:t>
      </w:r>
    </w:p>
    <w:p w14:paraId="79D4A403" w14:textId="77777777" w:rsidR="006642DD" w:rsidRPr="00145C63" w:rsidRDefault="006642DD" w:rsidP="006642DD">
      <w:pPr>
        <w:rPr>
          <w:color w:val="595959" w:themeColor="text1" w:themeTint="A6"/>
        </w:rPr>
      </w:pPr>
      <w:r>
        <w:rPr>
          <w:color w:val="595959" w:themeColor="text1" w:themeTint="A6"/>
        </w:rPr>
        <w:t>Advisor, Accreditation</w:t>
      </w:r>
    </w:p>
    <w:p w14:paraId="6DA50E7C" w14:textId="7D568D44" w:rsidR="006642DD" w:rsidRDefault="006642DD" w:rsidP="006642DD">
      <w:pPr>
        <w:rPr>
          <w:color w:val="595959" w:themeColor="text1" w:themeTint="A6"/>
        </w:rPr>
      </w:pPr>
      <w:r>
        <w:rPr>
          <w:color w:val="595959" w:themeColor="text1" w:themeTint="A6"/>
        </w:rPr>
        <w:t>Vizient</w:t>
      </w:r>
    </w:p>
    <w:p w14:paraId="7C7657EB" w14:textId="6317DA10" w:rsidR="006642DD" w:rsidRDefault="006642DD" w:rsidP="006642DD">
      <w:pPr>
        <w:rPr>
          <w:color w:val="595959" w:themeColor="text1" w:themeTint="A6"/>
        </w:rPr>
      </w:pPr>
    </w:p>
    <w:p w14:paraId="4830A63B" w14:textId="5CE9A4FA" w:rsidR="006642DD" w:rsidRPr="00145C63" w:rsidRDefault="006642DD" w:rsidP="006642DD">
      <w:pPr>
        <w:rPr>
          <w:b/>
          <w:color w:val="595959" w:themeColor="text1" w:themeTint="A6"/>
        </w:rPr>
      </w:pPr>
      <w:r>
        <w:rPr>
          <w:b/>
          <w:color w:val="595959" w:themeColor="text1" w:themeTint="A6"/>
        </w:rPr>
        <w:t xml:space="preserve">Twila </w:t>
      </w:r>
      <w:proofErr w:type="spellStart"/>
      <w:r>
        <w:rPr>
          <w:b/>
          <w:color w:val="595959" w:themeColor="text1" w:themeTint="A6"/>
        </w:rPr>
        <w:t>Loudder</w:t>
      </w:r>
      <w:proofErr w:type="spellEnd"/>
      <w:r>
        <w:rPr>
          <w:b/>
          <w:color w:val="595959" w:themeColor="text1" w:themeTint="A6"/>
        </w:rPr>
        <w:t>, MS, BSN, RN, CPHQ</w:t>
      </w:r>
    </w:p>
    <w:p w14:paraId="0D65EEA4" w14:textId="77777777" w:rsidR="006642DD" w:rsidRPr="00145C63" w:rsidRDefault="006642DD" w:rsidP="006642DD">
      <w:pPr>
        <w:rPr>
          <w:color w:val="595959" w:themeColor="text1" w:themeTint="A6"/>
        </w:rPr>
      </w:pPr>
      <w:r>
        <w:rPr>
          <w:color w:val="595959" w:themeColor="text1" w:themeTint="A6"/>
        </w:rPr>
        <w:t>Advisor, Accreditation</w:t>
      </w:r>
    </w:p>
    <w:p w14:paraId="25D8488D" w14:textId="6E3E7FF2" w:rsidR="008730EB" w:rsidRDefault="006642DD" w:rsidP="008730EB">
      <w:pPr>
        <w:rPr>
          <w:color w:val="595959" w:themeColor="text1" w:themeTint="A6"/>
        </w:rPr>
      </w:pPr>
      <w:r>
        <w:rPr>
          <w:color w:val="595959" w:themeColor="text1" w:themeTint="A6"/>
        </w:rPr>
        <w:t>Vizient</w:t>
      </w:r>
    </w:p>
    <w:p w14:paraId="6EBF62EB" w14:textId="3F42C2E3" w:rsidR="001834DD" w:rsidRDefault="001834DD" w:rsidP="008730EB">
      <w:pPr>
        <w:rPr>
          <w:color w:val="595959" w:themeColor="text1" w:themeTint="A6"/>
        </w:rPr>
      </w:pPr>
    </w:p>
    <w:p w14:paraId="23CB6D98" w14:textId="77777777" w:rsidR="001834DD" w:rsidRDefault="001834DD" w:rsidP="001834DD">
      <w:pPr>
        <w:rPr>
          <w:b/>
          <w:color w:val="595959" w:themeColor="text1" w:themeTint="A6"/>
        </w:rPr>
      </w:pPr>
      <w:proofErr w:type="spellStart"/>
      <w:r>
        <w:rPr>
          <w:b/>
          <w:color w:val="595959" w:themeColor="text1" w:themeTint="A6"/>
        </w:rPr>
        <w:lastRenderedPageBreak/>
        <w:t>Ahna</w:t>
      </w:r>
      <w:proofErr w:type="spellEnd"/>
      <w:r>
        <w:rPr>
          <w:b/>
          <w:color w:val="595959" w:themeColor="text1" w:themeTint="A6"/>
        </w:rPr>
        <w:t xml:space="preserve"> Parker, MSN, RN-BC, CIC</w:t>
      </w:r>
    </w:p>
    <w:p w14:paraId="4E382DC5" w14:textId="77777777" w:rsidR="001834DD" w:rsidRPr="001834DD" w:rsidRDefault="001834DD" w:rsidP="001834DD">
      <w:pPr>
        <w:rPr>
          <w:bCs/>
          <w:color w:val="595959" w:themeColor="text1" w:themeTint="A6"/>
        </w:rPr>
      </w:pPr>
      <w:r w:rsidRPr="001834DD">
        <w:rPr>
          <w:bCs/>
          <w:color w:val="595959" w:themeColor="text1" w:themeTint="A6"/>
        </w:rPr>
        <w:t>Advisor, Accreditation</w:t>
      </w:r>
    </w:p>
    <w:p w14:paraId="5C40B854" w14:textId="77777777" w:rsidR="001834DD" w:rsidRPr="001834DD" w:rsidRDefault="001834DD" w:rsidP="001834DD">
      <w:pPr>
        <w:rPr>
          <w:bCs/>
          <w:color w:val="595959" w:themeColor="text1" w:themeTint="A6"/>
        </w:rPr>
      </w:pPr>
      <w:r w:rsidRPr="001834DD">
        <w:rPr>
          <w:bCs/>
          <w:color w:val="595959" w:themeColor="text1" w:themeTint="A6"/>
        </w:rPr>
        <w:t>Vizient</w:t>
      </w:r>
    </w:p>
    <w:p w14:paraId="39EC5F95" w14:textId="77777777" w:rsidR="001834DD" w:rsidRDefault="001834DD" w:rsidP="001834DD">
      <w:pPr>
        <w:rPr>
          <w:b/>
          <w:color w:val="595959" w:themeColor="text1" w:themeTint="A6"/>
        </w:rPr>
      </w:pPr>
    </w:p>
    <w:p w14:paraId="7F3B5F7E" w14:textId="553B1E11" w:rsidR="001834DD" w:rsidRPr="001834DD" w:rsidRDefault="001834DD" w:rsidP="008730EB">
      <w:pPr>
        <w:rPr>
          <w:b/>
          <w:bCs/>
        </w:rPr>
      </w:pPr>
      <w:r w:rsidRPr="001834DD">
        <w:rPr>
          <w:b/>
          <w:bCs/>
        </w:rPr>
        <w:t xml:space="preserve">Gina </w:t>
      </w:r>
      <w:proofErr w:type="spellStart"/>
      <w:r w:rsidRPr="001834DD">
        <w:rPr>
          <w:b/>
          <w:bCs/>
        </w:rPr>
        <w:t>Holiway</w:t>
      </w:r>
      <w:proofErr w:type="spellEnd"/>
      <w:r w:rsidRPr="001834DD">
        <w:rPr>
          <w:b/>
          <w:bCs/>
        </w:rPr>
        <w:t>, MHA, MSN, RN</w:t>
      </w:r>
    </w:p>
    <w:p w14:paraId="7ED44ABC" w14:textId="77777777" w:rsidR="001834DD" w:rsidRPr="00145C63" w:rsidRDefault="001834DD" w:rsidP="001834DD">
      <w:pPr>
        <w:rPr>
          <w:color w:val="595959" w:themeColor="text1" w:themeTint="A6"/>
        </w:rPr>
      </w:pPr>
      <w:r>
        <w:rPr>
          <w:color w:val="595959" w:themeColor="text1" w:themeTint="A6"/>
        </w:rPr>
        <w:t>Advisor, Accreditation</w:t>
      </w:r>
    </w:p>
    <w:p w14:paraId="31440EA6" w14:textId="77777777" w:rsidR="001834DD" w:rsidRDefault="001834DD" w:rsidP="001834DD">
      <w:pPr>
        <w:rPr>
          <w:color w:val="595959" w:themeColor="text1" w:themeTint="A6"/>
        </w:rPr>
      </w:pPr>
      <w:r>
        <w:rPr>
          <w:color w:val="595959" w:themeColor="text1" w:themeTint="A6"/>
        </w:rPr>
        <w:t>Vizient</w:t>
      </w:r>
    </w:p>
    <w:p w14:paraId="57FD530F" w14:textId="77777777" w:rsidR="001834DD" w:rsidRPr="008730EB" w:rsidRDefault="001834DD" w:rsidP="008730EB"/>
    <w:sectPr w:rsidR="001834DD" w:rsidRPr="008730EB" w:rsidSect="00132AA2">
      <w:headerReference w:type="even" r:id="rId35"/>
      <w:headerReference w:type="default" r:id="rId36"/>
      <w:footerReference w:type="default" r:id="rId37"/>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A3F341" w14:textId="77777777" w:rsidR="000016E3" w:rsidRDefault="000016E3" w:rsidP="00971D43">
      <w:r>
        <w:separator/>
      </w:r>
    </w:p>
  </w:endnote>
  <w:endnote w:type="continuationSeparator" w:id="0">
    <w:p w14:paraId="75EB8B1F" w14:textId="77777777" w:rsidR="000016E3" w:rsidRDefault="000016E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1FD5E0" w14:textId="77777777" w:rsidR="000016E3" w:rsidRDefault="000016E3" w:rsidP="00971D43">
      <w:r>
        <w:separator/>
      </w:r>
    </w:p>
  </w:footnote>
  <w:footnote w:type="continuationSeparator" w:id="0">
    <w:p w14:paraId="7DC2013B" w14:textId="77777777" w:rsidR="000016E3" w:rsidRDefault="000016E3"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C7192"/>
    <w:multiLevelType w:val="hybridMultilevel"/>
    <w:tmpl w:val="574A0DE8"/>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AD136C"/>
    <w:multiLevelType w:val="hybridMultilevel"/>
    <w:tmpl w:val="72301602"/>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15:restartNumberingAfterBreak="0">
    <w:nsid w:val="44290E24"/>
    <w:multiLevelType w:val="hybridMultilevel"/>
    <w:tmpl w:val="567C6078"/>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755059"/>
    <w:multiLevelType w:val="hybridMultilevel"/>
    <w:tmpl w:val="5122F5CC"/>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5"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8"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9"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1"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6"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7"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1"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42"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4"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5" w15:restartNumberingAfterBreak="0">
    <w:nsid w:val="7CFB6DCD"/>
    <w:multiLevelType w:val="hybridMultilevel"/>
    <w:tmpl w:val="6106AEA6"/>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0"/>
  </w:num>
  <w:num w:numId="3">
    <w:abstractNumId w:val="36"/>
  </w:num>
  <w:num w:numId="4">
    <w:abstractNumId w:val="36"/>
  </w:num>
  <w:num w:numId="5">
    <w:abstractNumId w:val="33"/>
  </w:num>
  <w:num w:numId="6">
    <w:abstractNumId w:val="5"/>
  </w:num>
  <w:num w:numId="7">
    <w:abstractNumId w:val="28"/>
  </w:num>
  <w:num w:numId="8">
    <w:abstractNumId w:val="43"/>
  </w:num>
  <w:num w:numId="9">
    <w:abstractNumId w:val="40"/>
  </w:num>
  <w:num w:numId="10">
    <w:abstractNumId w:val="44"/>
  </w:num>
  <w:num w:numId="11">
    <w:abstractNumId w:val="15"/>
  </w:num>
  <w:num w:numId="12">
    <w:abstractNumId w:val="30"/>
  </w:num>
  <w:num w:numId="13">
    <w:abstractNumId w:val="18"/>
  </w:num>
  <w:num w:numId="14">
    <w:abstractNumId w:val="35"/>
  </w:num>
  <w:num w:numId="15">
    <w:abstractNumId w:val="22"/>
  </w:num>
  <w:num w:numId="16">
    <w:abstractNumId w:val="7"/>
  </w:num>
  <w:num w:numId="17">
    <w:abstractNumId w:val="16"/>
  </w:num>
  <w:num w:numId="18">
    <w:abstractNumId w:val="39"/>
  </w:num>
  <w:num w:numId="19">
    <w:abstractNumId w:val="42"/>
  </w:num>
  <w:num w:numId="20">
    <w:abstractNumId w:val="32"/>
  </w:num>
  <w:num w:numId="21">
    <w:abstractNumId w:val="10"/>
  </w:num>
  <w:num w:numId="22">
    <w:abstractNumId w:val="26"/>
  </w:num>
  <w:num w:numId="23">
    <w:abstractNumId w:val="13"/>
  </w:num>
  <w:num w:numId="24">
    <w:abstractNumId w:val="38"/>
  </w:num>
  <w:num w:numId="25">
    <w:abstractNumId w:val="4"/>
  </w:num>
  <w:num w:numId="26">
    <w:abstractNumId w:val="24"/>
  </w:num>
  <w:num w:numId="27">
    <w:abstractNumId w:val="41"/>
  </w:num>
  <w:num w:numId="28">
    <w:abstractNumId w:val="24"/>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4"/>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4"/>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31"/>
  </w:num>
  <w:num w:numId="32">
    <w:abstractNumId w:val="9"/>
  </w:num>
  <w:num w:numId="33">
    <w:abstractNumId w:val="37"/>
  </w:num>
  <w:num w:numId="34">
    <w:abstractNumId w:val="25"/>
  </w:num>
  <w:num w:numId="35">
    <w:abstractNumId w:val="11"/>
  </w:num>
  <w:num w:numId="36">
    <w:abstractNumId w:val="2"/>
  </w:num>
  <w:num w:numId="37">
    <w:abstractNumId w:val="1"/>
  </w:num>
  <w:num w:numId="38">
    <w:abstractNumId w:val="6"/>
  </w:num>
  <w:num w:numId="39">
    <w:abstractNumId w:val="8"/>
  </w:num>
  <w:num w:numId="40">
    <w:abstractNumId w:val="3"/>
  </w:num>
  <w:num w:numId="41">
    <w:abstractNumId w:val="21"/>
  </w:num>
  <w:num w:numId="42">
    <w:abstractNumId w:val="34"/>
  </w:num>
  <w:num w:numId="43">
    <w:abstractNumId w:val="17"/>
  </w:num>
  <w:num w:numId="44">
    <w:abstractNumId w:val="12"/>
  </w:num>
  <w:num w:numId="45">
    <w:abstractNumId w:val="27"/>
  </w:num>
  <w:num w:numId="46">
    <w:abstractNumId w:val="45"/>
  </w:num>
  <w:num w:numId="47">
    <w:abstractNumId w:val="23"/>
  </w:num>
  <w:num w:numId="48">
    <w:abstractNumId w:val="0"/>
  </w:num>
  <w:num w:numId="49">
    <w:abstractNumId w:val="19"/>
  </w:num>
  <w:num w:numId="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21D7D"/>
    <w:rsid w:val="00035D1B"/>
    <w:rsid w:val="00040BC4"/>
    <w:rsid w:val="00052CEC"/>
    <w:rsid w:val="00056A0F"/>
    <w:rsid w:val="00060A68"/>
    <w:rsid w:val="00060DE0"/>
    <w:rsid w:val="00065834"/>
    <w:rsid w:val="000765B6"/>
    <w:rsid w:val="00095B16"/>
    <w:rsid w:val="000970CD"/>
    <w:rsid w:val="000D772B"/>
    <w:rsid w:val="000F1401"/>
    <w:rsid w:val="00104CA4"/>
    <w:rsid w:val="00122743"/>
    <w:rsid w:val="001255F0"/>
    <w:rsid w:val="0013180C"/>
    <w:rsid w:val="00132AA2"/>
    <w:rsid w:val="00141630"/>
    <w:rsid w:val="001449C2"/>
    <w:rsid w:val="00145C63"/>
    <w:rsid w:val="0015087F"/>
    <w:rsid w:val="0015299B"/>
    <w:rsid w:val="001537EB"/>
    <w:rsid w:val="00155E54"/>
    <w:rsid w:val="001621CC"/>
    <w:rsid w:val="00165966"/>
    <w:rsid w:val="001707FD"/>
    <w:rsid w:val="001716CE"/>
    <w:rsid w:val="00175E57"/>
    <w:rsid w:val="00182E6B"/>
    <w:rsid w:val="001834DD"/>
    <w:rsid w:val="00185D37"/>
    <w:rsid w:val="001D0832"/>
    <w:rsid w:val="001D2425"/>
    <w:rsid w:val="001D3415"/>
    <w:rsid w:val="001D56DD"/>
    <w:rsid w:val="001F5E4B"/>
    <w:rsid w:val="00200804"/>
    <w:rsid w:val="00200BDE"/>
    <w:rsid w:val="00211BA3"/>
    <w:rsid w:val="00211EFB"/>
    <w:rsid w:val="002210D7"/>
    <w:rsid w:val="00231702"/>
    <w:rsid w:val="00273E1B"/>
    <w:rsid w:val="0029361D"/>
    <w:rsid w:val="002B3983"/>
    <w:rsid w:val="002C549F"/>
    <w:rsid w:val="002D0D3A"/>
    <w:rsid w:val="002D2FCE"/>
    <w:rsid w:val="002E26E9"/>
    <w:rsid w:val="002E5346"/>
    <w:rsid w:val="00307785"/>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3B24"/>
    <w:rsid w:val="0041759A"/>
    <w:rsid w:val="00423054"/>
    <w:rsid w:val="00423B4D"/>
    <w:rsid w:val="00435E61"/>
    <w:rsid w:val="0043610D"/>
    <w:rsid w:val="004463DA"/>
    <w:rsid w:val="00451C91"/>
    <w:rsid w:val="00452B25"/>
    <w:rsid w:val="00463FCD"/>
    <w:rsid w:val="004722C1"/>
    <w:rsid w:val="004747C2"/>
    <w:rsid w:val="004814ED"/>
    <w:rsid w:val="0048354F"/>
    <w:rsid w:val="00486539"/>
    <w:rsid w:val="004A294A"/>
    <w:rsid w:val="004A35F8"/>
    <w:rsid w:val="004A5394"/>
    <w:rsid w:val="004A677D"/>
    <w:rsid w:val="004B0F88"/>
    <w:rsid w:val="004B3F48"/>
    <w:rsid w:val="004C3FD4"/>
    <w:rsid w:val="004C7923"/>
    <w:rsid w:val="004D66E5"/>
    <w:rsid w:val="00504B99"/>
    <w:rsid w:val="00520393"/>
    <w:rsid w:val="005228D3"/>
    <w:rsid w:val="005349BB"/>
    <w:rsid w:val="00541FB2"/>
    <w:rsid w:val="00542D16"/>
    <w:rsid w:val="00552F0C"/>
    <w:rsid w:val="0055599E"/>
    <w:rsid w:val="00560C11"/>
    <w:rsid w:val="00560C84"/>
    <w:rsid w:val="00560CD0"/>
    <w:rsid w:val="00563BEA"/>
    <w:rsid w:val="00586A2D"/>
    <w:rsid w:val="00586A82"/>
    <w:rsid w:val="00587434"/>
    <w:rsid w:val="0059060D"/>
    <w:rsid w:val="00592B90"/>
    <w:rsid w:val="00594A26"/>
    <w:rsid w:val="005A78EF"/>
    <w:rsid w:val="005C5387"/>
    <w:rsid w:val="005F37E5"/>
    <w:rsid w:val="005F3EA9"/>
    <w:rsid w:val="005F53FC"/>
    <w:rsid w:val="005F7196"/>
    <w:rsid w:val="00607C19"/>
    <w:rsid w:val="00612814"/>
    <w:rsid w:val="0063036E"/>
    <w:rsid w:val="00636E51"/>
    <w:rsid w:val="00642B45"/>
    <w:rsid w:val="00654283"/>
    <w:rsid w:val="006642DD"/>
    <w:rsid w:val="006775CF"/>
    <w:rsid w:val="006A6544"/>
    <w:rsid w:val="006B43B7"/>
    <w:rsid w:val="006B6BF5"/>
    <w:rsid w:val="006B7975"/>
    <w:rsid w:val="006C2361"/>
    <w:rsid w:val="006E3F56"/>
    <w:rsid w:val="006F020F"/>
    <w:rsid w:val="006F1E6D"/>
    <w:rsid w:val="00705313"/>
    <w:rsid w:val="00707853"/>
    <w:rsid w:val="00714301"/>
    <w:rsid w:val="00715300"/>
    <w:rsid w:val="007158FC"/>
    <w:rsid w:val="00723601"/>
    <w:rsid w:val="00743621"/>
    <w:rsid w:val="00745310"/>
    <w:rsid w:val="00751A26"/>
    <w:rsid w:val="00756986"/>
    <w:rsid w:val="00775D79"/>
    <w:rsid w:val="007910DA"/>
    <w:rsid w:val="0079149D"/>
    <w:rsid w:val="007C2570"/>
    <w:rsid w:val="007C6E08"/>
    <w:rsid w:val="007D473D"/>
    <w:rsid w:val="007E45DA"/>
    <w:rsid w:val="007F2200"/>
    <w:rsid w:val="007F42A3"/>
    <w:rsid w:val="007F7B52"/>
    <w:rsid w:val="00815BAC"/>
    <w:rsid w:val="00825C14"/>
    <w:rsid w:val="00826763"/>
    <w:rsid w:val="008323D6"/>
    <w:rsid w:val="00832E17"/>
    <w:rsid w:val="00834830"/>
    <w:rsid w:val="00844482"/>
    <w:rsid w:val="00851FDB"/>
    <w:rsid w:val="00861ABD"/>
    <w:rsid w:val="008730EB"/>
    <w:rsid w:val="00880598"/>
    <w:rsid w:val="0088459B"/>
    <w:rsid w:val="008939B0"/>
    <w:rsid w:val="008A32F5"/>
    <w:rsid w:val="008B127D"/>
    <w:rsid w:val="008B1E68"/>
    <w:rsid w:val="008D1039"/>
    <w:rsid w:val="008F0EC4"/>
    <w:rsid w:val="009225E4"/>
    <w:rsid w:val="00931508"/>
    <w:rsid w:val="009322F6"/>
    <w:rsid w:val="00952F89"/>
    <w:rsid w:val="00963CDE"/>
    <w:rsid w:val="00971D43"/>
    <w:rsid w:val="00980A48"/>
    <w:rsid w:val="00987B49"/>
    <w:rsid w:val="009A27BF"/>
    <w:rsid w:val="009A5D82"/>
    <w:rsid w:val="009A7E1B"/>
    <w:rsid w:val="009A7E9D"/>
    <w:rsid w:val="009B2BA5"/>
    <w:rsid w:val="009B6D1A"/>
    <w:rsid w:val="009D4020"/>
    <w:rsid w:val="009F4A49"/>
    <w:rsid w:val="00A00028"/>
    <w:rsid w:val="00A143FB"/>
    <w:rsid w:val="00A44AFC"/>
    <w:rsid w:val="00A5195E"/>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796A"/>
    <w:rsid w:val="00B213B6"/>
    <w:rsid w:val="00B3199E"/>
    <w:rsid w:val="00B52641"/>
    <w:rsid w:val="00B640EE"/>
    <w:rsid w:val="00B65EAB"/>
    <w:rsid w:val="00B75EF3"/>
    <w:rsid w:val="00B7767D"/>
    <w:rsid w:val="00B82B14"/>
    <w:rsid w:val="00B82EE5"/>
    <w:rsid w:val="00B914EC"/>
    <w:rsid w:val="00BA2D73"/>
    <w:rsid w:val="00BA6CBF"/>
    <w:rsid w:val="00BB6CB3"/>
    <w:rsid w:val="00BB6F5C"/>
    <w:rsid w:val="00BB7234"/>
    <w:rsid w:val="00BC037D"/>
    <w:rsid w:val="00BC3377"/>
    <w:rsid w:val="00BC3FDA"/>
    <w:rsid w:val="00BE6400"/>
    <w:rsid w:val="00BF5337"/>
    <w:rsid w:val="00C04534"/>
    <w:rsid w:val="00C205E3"/>
    <w:rsid w:val="00C36F35"/>
    <w:rsid w:val="00C370B8"/>
    <w:rsid w:val="00C406F6"/>
    <w:rsid w:val="00C419FD"/>
    <w:rsid w:val="00C55AA4"/>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F2699"/>
    <w:rsid w:val="00CF5730"/>
    <w:rsid w:val="00D04BFD"/>
    <w:rsid w:val="00D13F13"/>
    <w:rsid w:val="00D14C65"/>
    <w:rsid w:val="00D2267A"/>
    <w:rsid w:val="00D35964"/>
    <w:rsid w:val="00D3796A"/>
    <w:rsid w:val="00D45CFF"/>
    <w:rsid w:val="00D46507"/>
    <w:rsid w:val="00D52CC9"/>
    <w:rsid w:val="00D531EC"/>
    <w:rsid w:val="00D53AD4"/>
    <w:rsid w:val="00D55902"/>
    <w:rsid w:val="00D6051F"/>
    <w:rsid w:val="00D60D0D"/>
    <w:rsid w:val="00D97E07"/>
    <w:rsid w:val="00DA6BD0"/>
    <w:rsid w:val="00DB507E"/>
    <w:rsid w:val="00DC09A4"/>
    <w:rsid w:val="00DE18AA"/>
    <w:rsid w:val="00DE3426"/>
    <w:rsid w:val="00DF65D5"/>
    <w:rsid w:val="00E02270"/>
    <w:rsid w:val="00E435CD"/>
    <w:rsid w:val="00E47D10"/>
    <w:rsid w:val="00E50346"/>
    <w:rsid w:val="00E609BA"/>
    <w:rsid w:val="00E63522"/>
    <w:rsid w:val="00E63D33"/>
    <w:rsid w:val="00E64E1E"/>
    <w:rsid w:val="00E6655D"/>
    <w:rsid w:val="00EA0EB6"/>
    <w:rsid w:val="00EA13B8"/>
    <w:rsid w:val="00EC0481"/>
    <w:rsid w:val="00ED0769"/>
    <w:rsid w:val="00ED457B"/>
    <w:rsid w:val="00EF51E1"/>
    <w:rsid w:val="00F05C26"/>
    <w:rsid w:val="00F146F1"/>
    <w:rsid w:val="00F20160"/>
    <w:rsid w:val="00F206F3"/>
    <w:rsid w:val="00F23794"/>
    <w:rsid w:val="00F40406"/>
    <w:rsid w:val="00F4230E"/>
    <w:rsid w:val="00F45D18"/>
    <w:rsid w:val="00F47F98"/>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449"/>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theme" Target="theme/theme1.xml"/><Relationship Id="rId21" Type="http://schemas.openxmlformats.org/officeDocument/2006/relationships/customXml" Target="../customXml/item21.xml"/><Relationship Id="rId34" Type="http://schemas.openxmlformats.org/officeDocument/2006/relationships/image" Target="media/image1.png"/><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header" Target="header2.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eader" Target="header1.xml"/><Relationship Id="rId8" Type="http://schemas.openxmlformats.org/officeDocument/2006/relationships/customXml" Target="../customXml/item8.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ilton\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VariableListDefinition name="AD_HOC" displayName="AD_HOC" id="9426ea6f-1b24-4683-bca3-85d71f6375fd" isdomainofvalue="False" dataSourceId="80be7e5f-6e71-448c-9228-23264555308c"/>
</file>

<file path=customXml/item10.xml><?xml version="1.0" encoding="utf-8"?>
<SourceDataModel Name="Computed" TargetDataSourceId="87651697-ca1f-4d80-9f69-bb743e325714"/>
</file>

<file path=customXml/item11.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12.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13.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14.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15.xml><?xml version="1.0" encoding="utf-8"?>
<SourceDataModel Name="AD_HOC" TargetDataSourceId="80be7e5f-6e71-448c-9228-23264555308c"/>
</file>

<file path=customXml/item16.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7.xml><?xml version="1.0" encoding="utf-8"?>
<VariableListDefinition name="System" displayName="System" id="dc9731b4-d0d2-4ed5-b20d-434d69de1706" isdomainofvalue="False" dataSourceId="00b80028-d226-4a39-9a19-6787589aad19"/>
</file>

<file path=customXml/item18.xml><?xml version="1.0" encoding="utf-8"?>
<AllMetadata/>
</file>

<file path=customXml/item19.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2.xml><?xml version="1.0" encoding="utf-8"?>
<DocPartTree/>
</file>

<file path=customXml/item20.xml><?xml version="1.0" encoding="utf-8"?>
<VariableUsageMapping/>
</file>

<file path=customXml/item21.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22.xml><?xml version="1.0" encoding="utf-8"?>
<SourceDataModel Name="System" TargetDataSourceId="00b80028-d226-4a39-9a19-6787589aad19"/>
</file>

<file path=customXml/item23.xml><?xml version="1.0" encoding="utf-8"?>
<?mso-contentType ?>
<SharedContentType xmlns="Microsoft.SharePoint.Taxonomy.ContentTypeSync" SourceId="c9bec5de-3132-4daf-ae55-1613447ae162" ContentTypeId="0x0101003892C1470B32FA4ABADA805F9A36FDE40106" PreviousValue="false"/>
</file>

<file path=customXml/item24.xml><?xml version="1.0" encoding="utf-8"?>
<AllWordPDs>
</AllWordPDs>
</file>

<file path=customXml/item25.xml><?xml version="1.0" encoding="utf-8"?>
<VariableListDefinition name="Computed" displayName="Computed" id="69155e26-4760-488b-ab4c-bb15b0f8b2a2" isdomainofvalue="False" dataSourceId="87651697-ca1f-4d80-9f69-bb743e325714"/>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AllExternalAdhocVariableMappings/>
</file>

<file path=customXml/item3.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DataSourceInfo>
  <Id>80be7e5f-6e71-448c-9228-23264555308c</Id>
  <MajorVersion>0</MajorVersion>
  <MinorVersion>1</MinorVersion>
  <DataSourceType>Ad_Hoc</DataSourceType>
  <Name>AD_HOC</Name>
  <Description/>
  <Filter/>
  <DataFields/>
</DataSourceInfo>
</file>

<file path=customXml/item7.xml><?xml version="1.0" encoding="utf-8"?>
<DataSourceInfo>
  <Id>87651697-ca1f-4d80-9f69-bb743e325714</Id>
  <MajorVersion>0</MajorVersion>
  <MinorVersion>1</MinorVersion>
  <DataSourceType>Expression</DataSourceType>
  <Name>Computed</Name>
  <Description/>
  <Filter/>
  <DataFields/>
</DataSourceInfo>
</file>

<file path=customXml/item8.xml><?xml version="1.0" encoding="utf-8"?>
<DataSourceInfo>
  <Id>00b80028-d226-4a39-9a19-6787589aad19</Id>
  <MajorVersion>0</MajorVersion>
  <MinorVersion>1</MinorVersion>
  <DataSourceType>System</DataSourceType>
  <Name>System</Name>
  <Description/>
  <Filter/>
  <DataFields/>
</DataSourceInfo>
</file>

<file path=customXml/item9.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Props1.xml><?xml version="1.0" encoding="utf-8"?>
<ds:datastoreItem xmlns:ds="http://schemas.openxmlformats.org/officeDocument/2006/customXml" ds:itemID="{1D690A50-E3B4-44F5-A4C5-75EEC88CF4EC}">
  <ds:schemaRefs/>
</ds:datastoreItem>
</file>

<file path=customXml/itemProps10.xml><?xml version="1.0" encoding="utf-8"?>
<ds:datastoreItem xmlns:ds="http://schemas.openxmlformats.org/officeDocument/2006/customXml" ds:itemID="{4C134B16-2CC0-4F00-BAB8-0BCCEF3E9F16}">
  <ds:schemaRefs/>
</ds:datastoreItem>
</file>

<file path=customXml/itemProps11.xml><?xml version="1.0" encoding="utf-8"?>
<ds:datastoreItem xmlns:ds="http://schemas.openxmlformats.org/officeDocument/2006/customXml" ds:itemID="{BDDC9A50-D520-4DBB-861E-17850ECDD206}">
  <ds:schemaRefs/>
</ds:datastoreItem>
</file>

<file path=customXml/itemProps12.xml><?xml version="1.0" encoding="utf-8"?>
<ds:datastoreItem xmlns:ds="http://schemas.openxmlformats.org/officeDocument/2006/customXml" ds:itemID="{0510B9D0-C027-45D1-B797-FA865004CBBF}">
  <ds:schemaRefs/>
</ds:datastoreItem>
</file>

<file path=customXml/itemProps13.xml><?xml version="1.0" encoding="utf-8"?>
<ds:datastoreItem xmlns:ds="http://schemas.openxmlformats.org/officeDocument/2006/customXml" ds:itemID="{5BEF3205-EB69-4E70-BFE8-AFB1DD2B0B96}">
  <ds:schemaRefs>
    <ds:schemaRef ds:uri="http://purl.org/dc/terms/"/>
    <ds:schemaRef ds:uri="http://schemas.microsoft.com/office/2006/documentManagement/types"/>
    <ds:schemaRef ds:uri="http://purl.org/dc/dcmitype/"/>
    <ds:schemaRef ds:uri="01e59a59-e903-4787-b1b4-4a99956146ec"/>
    <ds:schemaRef ds:uri="0b2929d2-a33e-45c9-980d-b30e626659d9"/>
    <ds:schemaRef ds:uri="http://purl.org/dc/elements/1.1/"/>
    <ds:schemaRef ds:uri="http://schemas.microsoft.com/office/2006/metadata/properties"/>
    <ds:schemaRef ds:uri="http://schemas.microsoft.com/office/infopath/2007/PartnerControls"/>
    <ds:schemaRef ds:uri="http://schemas.microsoft.com/sharepoint/v3/fields"/>
    <ds:schemaRef ds:uri="http://schemas.microsoft.com/sharepoint/v3"/>
    <ds:schemaRef ds:uri="http://schemas.openxmlformats.org/package/2006/metadata/core-properties"/>
    <ds:schemaRef ds:uri="1de6e417-ba3b-42be-b14a-7f4cb43c809f"/>
    <ds:schemaRef ds:uri="fff2b044-c74a-4bd8-8e92-b14b9b13b2b5"/>
    <ds:schemaRef ds:uri="http://www.w3.org/XML/1998/namespace"/>
  </ds:schemaRefs>
</ds:datastoreItem>
</file>

<file path=customXml/itemProps14.xml><?xml version="1.0" encoding="utf-8"?>
<ds:datastoreItem xmlns:ds="http://schemas.openxmlformats.org/officeDocument/2006/customXml" ds:itemID="{5B401B9D-B553-4B56-A34A-971673CC9681}">
  <ds:schemaRefs/>
</ds:datastoreItem>
</file>

<file path=customXml/itemProps15.xml><?xml version="1.0" encoding="utf-8"?>
<ds:datastoreItem xmlns:ds="http://schemas.openxmlformats.org/officeDocument/2006/customXml" ds:itemID="{D44D0B5A-EC6D-4AEA-A833-02344E0C6DB2}">
  <ds:schemaRefs/>
</ds:datastoreItem>
</file>

<file path=customXml/itemProps16.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7.xml><?xml version="1.0" encoding="utf-8"?>
<ds:datastoreItem xmlns:ds="http://schemas.openxmlformats.org/officeDocument/2006/customXml" ds:itemID="{80CE4447-D1BD-469E-BD8B-B31A4C9A896F}">
  <ds:schemaRefs/>
</ds:datastoreItem>
</file>

<file path=customXml/itemProps18.xml><?xml version="1.0" encoding="utf-8"?>
<ds:datastoreItem xmlns:ds="http://schemas.openxmlformats.org/officeDocument/2006/customXml" ds:itemID="{A613EE9C-F5E0-4282-839C-53FE8976D615}">
  <ds:schemaRefs/>
</ds:datastoreItem>
</file>

<file path=customXml/itemProps19.xml><?xml version="1.0" encoding="utf-8"?>
<ds:datastoreItem xmlns:ds="http://schemas.openxmlformats.org/officeDocument/2006/customXml" ds:itemID="{BEAFDBBE-0F51-4017-B707-8386C7FBABFD}">
  <ds:schemaRefs/>
</ds:datastoreItem>
</file>

<file path=customXml/itemProps2.xml><?xml version="1.0" encoding="utf-8"?>
<ds:datastoreItem xmlns:ds="http://schemas.openxmlformats.org/officeDocument/2006/customXml" ds:itemID="{54E4ECD0-5730-4CBC-B5C8-CDD180BD053A}">
  <ds:schemaRefs/>
</ds:datastoreItem>
</file>

<file path=customXml/itemProps20.xml><?xml version="1.0" encoding="utf-8"?>
<ds:datastoreItem xmlns:ds="http://schemas.openxmlformats.org/officeDocument/2006/customXml" ds:itemID="{E714D73B-064F-4FC2-AD89-143579607756}">
  <ds:schemaRefs/>
</ds:datastoreItem>
</file>

<file path=customXml/itemProps21.xml><?xml version="1.0" encoding="utf-8"?>
<ds:datastoreItem xmlns:ds="http://schemas.openxmlformats.org/officeDocument/2006/customXml" ds:itemID="{DE544662-F77F-4442-B53C-A34A18686309}">
  <ds:schemaRefs/>
</ds:datastoreItem>
</file>

<file path=customXml/itemProps22.xml><?xml version="1.0" encoding="utf-8"?>
<ds:datastoreItem xmlns:ds="http://schemas.openxmlformats.org/officeDocument/2006/customXml" ds:itemID="{E0C162D0-F7BA-4089-AC31-880761F0BD65}">
  <ds:schemaRefs/>
</ds:datastoreItem>
</file>

<file path=customXml/itemProps23.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24.xml><?xml version="1.0" encoding="utf-8"?>
<ds:datastoreItem xmlns:ds="http://schemas.openxmlformats.org/officeDocument/2006/customXml" ds:itemID="{78E85137-610F-4DE4-A961-7F7A1DA29F2D}">
  <ds:schemaRefs/>
</ds:datastoreItem>
</file>

<file path=customXml/itemProps25.xml><?xml version="1.0" encoding="utf-8"?>
<ds:datastoreItem xmlns:ds="http://schemas.openxmlformats.org/officeDocument/2006/customXml" ds:itemID="{37871AC4-84F1-4DCF-9181-89FBC406BA26}">
  <ds:schemaRefs/>
</ds:datastoreItem>
</file>

<file path=customXml/itemProps26.xml><?xml version="1.0" encoding="utf-8"?>
<ds:datastoreItem xmlns:ds="http://schemas.openxmlformats.org/officeDocument/2006/customXml" ds:itemID="{0F07D44C-AA00-4617-92CC-D2D4275AF923}">
  <ds:schemaRefs>
    <ds:schemaRef ds:uri="http://schemas.openxmlformats.org/officeDocument/2006/bibliography"/>
  </ds:schemaRefs>
</ds:datastoreItem>
</file>

<file path=customXml/itemProps27.xml><?xml version="1.0" encoding="utf-8"?>
<ds:datastoreItem xmlns:ds="http://schemas.openxmlformats.org/officeDocument/2006/customXml" ds:itemID="{7B773B23-CD27-407C-8EF7-714316C2ACF2}">
  <ds:schemaRefs/>
</ds:datastoreItem>
</file>

<file path=customXml/itemProps3.xml><?xml version="1.0" encoding="utf-8"?>
<ds:datastoreItem xmlns:ds="http://schemas.openxmlformats.org/officeDocument/2006/customXml" ds:itemID="{C4AEAB29-4929-45AF-A192-84C4D708764D}">
  <ds:schemaRefs/>
</ds:datastoreItem>
</file>

<file path=customXml/itemProps4.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5.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6.xml><?xml version="1.0" encoding="utf-8"?>
<ds:datastoreItem xmlns:ds="http://schemas.openxmlformats.org/officeDocument/2006/customXml" ds:itemID="{D4628565-9CB4-4F10-AA9C-1309D57A874A}">
  <ds:schemaRefs/>
</ds:datastoreItem>
</file>

<file path=customXml/itemProps7.xml><?xml version="1.0" encoding="utf-8"?>
<ds:datastoreItem xmlns:ds="http://schemas.openxmlformats.org/officeDocument/2006/customXml" ds:itemID="{83B1EF68-4D55-4397-AF73-D916BC2254F0}">
  <ds:schemaRefs/>
</ds:datastoreItem>
</file>

<file path=customXml/itemProps8.xml><?xml version="1.0" encoding="utf-8"?>
<ds:datastoreItem xmlns:ds="http://schemas.openxmlformats.org/officeDocument/2006/customXml" ds:itemID="{7CA12843-4DEB-4A4D-9869-29F66BB28D05}">
  <ds:schemaRefs/>
</ds:datastoreItem>
</file>

<file path=customXml/itemProps9.xml><?xml version="1.0" encoding="utf-8"?>
<ds:datastoreItem xmlns:ds="http://schemas.openxmlformats.org/officeDocument/2006/customXml" ds:itemID="{0D4A98D7-A056-4A12-A949-9E2EE5A35FE4}">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99</TotalTime>
  <Pages>5</Pages>
  <Words>1178</Words>
  <Characters>6719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7882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Hilton,Becky</cp:lastModifiedBy>
  <cp:revision>18</cp:revision>
  <cp:lastPrinted>2015-12-22T16:01:00Z</cp:lastPrinted>
  <dcterms:created xsi:type="dcterms:W3CDTF">2020-07-09T14:45:00Z</dcterms:created>
  <dcterms:modified xsi:type="dcterms:W3CDTF">2020-07-17T18:14:00Z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