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62BEC78" w:rsidR="00423054" w:rsidRPr="00E50346" w:rsidRDefault="00536FF3" w:rsidP="00D6051F">
      <w:pPr>
        <w:pStyle w:val="Heading"/>
      </w:pPr>
      <w:r>
        <w:t>A Tale of Two Institutions’ Biosimilar Experience</w:t>
      </w:r>
    </w:p>
    <w:p w14:paraId="0D0DC3CD" w14:textId="60C2E96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36FF3">
        <w:rPr>
          <w:color w:val="595959" w:themeColor="text1" w:themeTint="A6"/>
        </w:rPr>
        <w:t>October 12</w:t>
      </w:r>
      <w:r w:rsidR="00324116">
        <w:rPr>
          <w:color w:val="595959" w:themeColor="text1" w:themeTint="A6"/>
        </w:rPr>
        <w:t>, 2020</w:t>
      </w:r>
    </w:p>
    <w:p w14:paraId="641D3E3A" w14:textId="6495CE6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075E2">
        <w:rPr>
          <w:color w:val="595959" w:themeColor="text1" w:themeTint="A6"/>
        </w:rPr>
        <w:t xml:space="preserve">Katrina Harper, PharmD, MBA, BCPS, </w:t>
      </w:r>
      <w:r w:rsidR="00536FF3">
        <w:rPr>
          <w:color w:val="595959" w:themeColor="text1" w:themeTint="A6"/>
        </w:rPr>
        <w:t>BCSCP</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C5B938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6FF3">
        <w:rPr>
          <w:rFonts w:cs="Arial"/>
          <w:b/>
          <w:color w:val="595959" w:themeColor="text1" w:themeTint="A6"/>
          <w:szCs w:val="20"/>
        </w:rPr>
        <w:t>November 30</w:t>
      </w:r>
      <w:r w:rsidR="00553355">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27911636" w:rsidR="008730EB" w:rsidRPr="008730EB" w:rsidRDefault="0055335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0913E4CA" w:rsidR="0035174D" w:rsidRPr="00145C63" w:rsidRDefault="00B322F1" w:rsidP="005C5387">
      <w:pPr>
        <w:pStyle w:val="ListParagraph"/>
        <w:numPr>
          <w:ilvl w:val="0"/>
          <w:numId w:val="40"/>
        </w:numPr>
        <w:ind w:left="360"/>
        <w:rPr>
          <w:rFonts w:eastAsia="Calibri" w:cs="Arial"/>
          <w:i/>
          <w:color w:val="595959" w:themeColor="text1" w:themeTint="A6"/>
          <w:szCs w:val="20"/>
        </w:rPr>
      </w:pPr>
      <w:r>
        <w:rPr>
          <w:rFonts w:eastAsia="Calibri" w:cs="Arial"/>
          <w:iCs/>
          <w:color w:val="595959" w:themeColor="text1" w:themeTint="A6"/>
          <w:szCs w:val="20"/>
        </w:rPr>
        <w:t>Discuss strategies to overcome barriers to biosimilar adoption</w:t>
      </w:r>
    </w:p>
    <w:p w14:paraId="193176A5" w14:textId="0A4C6495" w:rsidR="004A294A" w:rsidRDefault="00B322F1"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Summarize biosimilar safety considerations</w:t>
      </w:r>
    </w:p>
    <w:p w14:paraId="2FBB61AD" w14:textId="23F4E233" w:rsidR="00B322F1" w:rsidRPr="00B322F1" w:rsidRDefault="00B322F1" w:rsidP="00B322F1">
      <w:pPr>
        <w:pStyle w:val="ListParagraph"/>
        <w:numPr>
          <w:ilvl w:val="0"/>
          <w:numId w:val="40"/>
        </w:numPr>
        <w:ind w:left="360"/>
        <w:rPr>
          <w:color w:val="595959" w:themeColor="text1" w:themeTint="A6"/>
        </w:rPr>
      </w:pPr>
      <w:r w:rsidRPr="00B322F1">
        <w:rPr>
          <w:color w:val="595959" w:themeColor="text1" w:themeTint="A6"/>
        </w:rPr>
        <w:t>Discuss revenue enhancement through biosimilar selection</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6A0B26F" w:rsidR="0013180C" w:rsidRDefault="00B322F1"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the operational impact of biosimilar selection</w:t>
      </w:r>
    </w:p>
    <w:p w14:paraId="6DEA1F58" w14:textId="3704CF56" w:rsidR="00B322F1" w:rsidRPr="00B322F1" w:rsidRDefault="00B322F1" w:rsidP="00B322F1">
      <w:pPr>
        <w:pStyle w:val="ListParagraph"/>
        <w:numPr>
          <w:ilvl w:val="0"/>
          <w:numId w:val="44"/>
        </w:numPr>
        <w:ind w:left="360"/>
        <w:rPr>
          <w:color w:val="595959" w:themeColor="text1" w:themeTint="A6"/>
        </w:rPr>
      </w:pPr>
      <w:r w:rsidRPr="00B322F1">
        <w:rPr>
          <w:color w:val="595959" w:themeColor="text1" w:themeTint="A6"/>
        </w:rPr>
        <w:t>Review patient support resources for biosimilar therapy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6B9BC967">
            <wp:extent cx="1352550" cy="849428"/>
            <wp:effectExtent l="0" t="0" r="0" b="8255"/>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8204" cy="859259"/>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1F5402D"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0E37DB">
        <w:rPr>
          <w:rFonts w:cs="Arial"/>
          <w:color w:val="595959" w:themeColor="text1" w:themeTint="A6"/>
        </w:rPr>
        <w:t>0</w:t>
      </w:r>
      <w:r w:rsidRPr="00145C63">
        <w:rPr>
          <w:rFonts w:cs="Arial"/>
          <w:color w:val="595959" w:themeColor="text1" w:themeTint="A6"/>
        </w:rPr>
        <w:t xml:space="preserve">0 ACPE credit hours. </w:t>
      </w:r>
    </w:p>
    <w:p w14:paraId="17F51387" w14:textId="2D7F956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493B05">
        <w:rPr>
          <w:rFonts w:cs="Arial"/>
          <w:color w:val="595959" w:themeColor="text1" w:themeTint="A6"/>
        </w:rPr>
        <w:t>1</w:t>
      </w:r>
      <w:r w:rsidR="00B322F1">
        <w:rPr>
          <w:rFonts w:cs="Arial"/>
          <w:color w:val="595959" w:themeColor="text1" w:themeTint="A6"/>
        </w:rPr>
        <w:t>8</w:t>
      </w:r>
      <w:r w:rsidR="004E058C">
        <w:rPr>
          <w:rFonts w:cs="Arial"/>
          <w:color w:val="595959" w:themeColor="text1" w:themeTint="A6"/>
        </w:rPr>
        <w:t>1</w:t>
      </w:r>
      <w:r w:rsidRPr="00145C63">
        <w:rPr>
          <w:rFonts w:cs="Arial"/>
          <w:color w:val="595959" w:themeColor="text1" w:themeTint="A6"/>
        </w:rPr>
        <w:t>-L0</w:t>
      </w:r>
      <w:r w:rsidR="00B322F1">
        <w:rPr>
          <w:rFonts w:cs="Arial"/>
          <w:color w:val="595959" w:themeColor="text1" w:themeTint="A6"/>
        </w:rPr>
        <w:t>1</w:t>
      </w:r>
      <w:r w:rsidRPr="00145C63">
        <w:rPr>
          <w:rFonts w:cs="Arial"/>
          <w:color w:val="595959" w:themeColor="text1" w:themeTint="A6"/>
        </w:rPr>
        <w:t>-P</w:t>
      </w:r>
    </w:p>
    <w:p w14:paraId="2FFAF152" w14:textId="59302BC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493B05">
        <w:rPr>
          <w:rFonts w:cs="Arial"/>
          <w:color w:val="595959" w:themeColor="text1" w:themeTint="A6"/>
        </w:rPr>
        <w:t>1</w:t>
      </w:r>
      <w:r w:rsidR="00B322F1">
        <w:rPr>
          <w:rFonts w:cs="Arial"/>
          <w:color w:val="595959" w:themeColor="text1" w:themeTint="A6"/>
        </w:rPr>
        <w:t>8</w:t>
      </w:r>
      <w:r w:rsidR="004E058C">
        <w:rPr>
          <w:rFonts w:cs="Arial"/>
          <w:color w:val="595959" w:themeColor="text1" w:themeTint="A6"/>
        </w:rPr>
        <w:t>1</w:t>
      </w:r>
      <w:r w:rsidRPr="00145C63">
        <w:rPr>
          <w:rFonts w:cs="Arial"/>
          <w:color w:val="595959" w:themeColor="text1" w:themeTint="A6"/>
        </w:rPr>
        <w:t>-L0</w:t>
      </w:r>
      <w:r w:rsidR="00B322F1">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60286B">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60286B">
      <w:pPr>
        <w:rPr>
          <w:color w:val="595959" w:themeColor="text1" w:themeTint="A6"/>
        </w:rPr>
      </w:pPr>
    </w:p>
    <w:p w14:paraId="51E2B5DF" w14:textId="0CE16027" w:rsidR="00CB449D" w:rsidRPr="00D3796A" w:rsidRDefault="00CB449D" w:rsidP="0060286B">
      <w:pPr>
        <w:rPr>
          <w:rFonts w:cs="Arial"/>
          <w:bCs/>
          <w:color w:val="595959" w:themeColor="text1" w:themeTint="A6"/>
          <w:szCs w:val="20"/>
        </w:rPr>
      </w:pPr>
      <w:bookmarkStart w:id="0" w:name="_Hlk49333607"/>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w:t>
      </w:r>
      <w:r w:rsidR="00F0258E">
        <w:rPr>
          <w:rFonts w:cs="Arial"/>
          <w:bCs/>
          <w:color w:val="595959" w:themeColor="text1" w:themeTint="A6"/>
          <w:szCs w:val="20"/>
        </w:rPr>
        <w:t xml:space="preserve"> </w:t>
      </w:r>
      <w:r w:rsidRPr="00D3796A">
        <w:rPr>
          <w:rFonts w:cs="Arial"/>
          <w:bCs/>
          <w:color w:val="595959" w:themeColor="text1" w:themeTint="A6"/>
          <w:szCs w:val="20"/>
        </w:rPr>
        <w:t xml:space="preserve">have nothing to disclose </w:t>
      </w:r>
    </w:p>
    <w:p w14:paraId="4FDE75BE" w14:textId="77777777" w:rsidR="00ED6823" w:rsidRDefault="00ED6823" w:rsidP="00ED6823">
      <w:pPr>
        <w:pStyle w:val="Heading3"/>
        <w:spacing w:before="0"/>
        <w:rPr>
          <w:rFonts w:cs="Arial"/>
          <w:b w:val="0"/>
          <w:bCs w:val="0"/>
          <w:color w:val="01ADAB"/>
          <w:sz w:val="24"/>
        </w:rPr>
      </w:pPr>
    </w:p>
    <w:p w14:paraId="01680F72" w14:textId="7ED516F3" w:rsidR="00CB449D" w:rsidRDefault="00CB449D" w:rsidP="00ED682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ED6823"/>
    <w:p w14:paraId="1668AFD0" w14:textId="0AC003C0" w:rsidR="00CB449D" w:rsidRPr="00145C63" w:rsidRDefault="00553355" w:rsidP="00CB449D">
      <w:pPr>
        <w:rPr>
          <w:b/>
          <w:color w:val="595959" w:themeColor="text1" w:themeTint="A6"/>
        </w:rPr>
      </w:pPr>
      <w:r>
        <w:rPr>
          <w:b/>
          <w:color w:val="595959" w:themeColor="text1" w:themeTint="A6"/>
        </w:rPr>
        <w:t xml:space="preserve">Katrina Harper, PharmD, MBA, BCPS, </w:t>
      </w:r>
      <w:r w:rsidR="00B322F1">
        <w:rPr>
          <w:b/>
          <w:color w:val="595959" w:themeColor="text1" w:themeTint="A6"/>
        </w:rPr>
        <w:t>BCSCP</w:t>
      </w:r>
    </w:p>
    <w:p w14:paraId="492D82E6" w14:textId="2542E68E" w:rsidR="00CB449D" w:rsidRPr="00145C63" w:rsidRDefault="00553355" w:rsidP="00CB449D">
      <w:pPr>
        <w:rPr>
          <w:color w:val="595959" w:themeColor="text1" w:themeTint="A6"/>
        </w:rPr>
      </w:pPr>
      <w:r>
        <w:rPr>
          <w:color w:val="595959" w:themeColor="text1" w:themeTint="A6"/>
        </w:rPr>
        <w:t>Clinical Pharmacy Director</w:t>
      </w:r>
    </w:p>
    <w:p w14:paraId="72037E34" w14:textId="44DF7120" w:rsidR="00CB449D" w:rsidRDefault="00553355" w:rsidP="00CB449D">
      <w:pPr>
        <w:rPr>
          <w:color w:val="595959" w:themeColor="text1" w:themeTint="A6"/>
        </w:rPr>
      </w:pPr>
      <w:r w:rsidRPr="00553355">
        <w:rPr>
          <w:color w:val="595959" w:themeColor="text1" w:themeTint="A6"/>
        </w:rPr>
        <w:t>Vizient</w:t>
      </w:r>
    </w:p>
    <w:p w14:paraId="4B03B7B5" w14:textId="68AB87D9" w:rsidR="00553355" w:rsidRDefault="00553355" w:rsidP="00CB449D">
      <w:pPr>
        <w:rPr>
          <w:color w:val="595959" w:themeColor="text1" w:themeTint="A6"/>
        </w:rPr>
      </w:pPr>
    </w:p>
    <w:p w14:paraId="17877BA8" w14:textId="54F0B529" w:rsidR="00553355" w:rsidRPr="00ED6823" w:rsidRDefault="00B322F1" w:rsidP="00CB449D">
      <w:pPr>
        <w:rPr>
          <w:b/>
          <w:bCs/>
          <w:color w:val="595959" w:themeColor="text1" w:themeTint="A6"/>
        </w:rPr>
      </w:pPr>
      <w:r>
        <w:rPr>
          <w:b/>
          <w:bCs/>
          <w:color w:val="595959" w:themeColor="text1" w:themeTint="A6"/>
        </w:rPr>
        <w:lastRenderedPageBreak/>
        <w:t>Gretchen Brummel, PharmD, BCPS</w:t>
      </w:r>
    </w:p>
    <w:p w14:paraId="7D7DE8D0" w14:textId="2C403316" w:rsidR="00553355" w:rsidRDefault="00B322F1" w:rsidP="00CB449D">
      <w:pPr>
        <w:rPr>
          <w:color w:val="595959" w:themeColor="text1" w:themeTint="A6"/>
        </w:rPr>
      </w:pPr>
      <w:r>
        <w:rPr>
          <w:color w:val="595959" w:themeColor="text1" w:themeTint="A6"/>
        </w:rPr>
        <w:t>Pharmacy Executive Director</w:t>
      </w:r>
    </w:p>
    <w:p w14:paraId="58A4EA1E" w14:textId="35F49288" w:rsidR="00553355" w:rsidRDefault="00553355" w:rsidP="00CB449D">
      <w:pPr>
        <w:rPr>
          <w:color w:val="595959" w:themeColor="text1" w:themeTint="A6"/>
        </w:rPr>
      </w:pPr>
      <w:r>
        <w:rPr>
          <w:color w:val="595959" w:themeColor="text1" w:themeTint="A6"/>
        </w:rPr>
        <w:t>Vizient</w:t>
      </w:r>
    </w:p>
    <w:p w14:paraId="02A64673" w14:textId="3FE9517D" w:rsidR="00B322F1" w:rsidRDefault="00B322F1" w:rsidP="00CB449D">
      <w:pPr>
        <w:rPr>
          <w:color w:val="595959" w:themeColor="text1" w:themeTint="A6"/>
        </w:rPr>
      </w:pPr>
    </w:p>
    <w:p w14:paraId="74E80C97" w14:textId="5165690A" w:rsidR="00B322F1" w:rsidRPr="00B322F1" w:rsidRDefault="00B322F1" w:rsidP="00CB449D">
      <w:pPr>
        <w:rPr>
          <w:b/>
          <w:bCs/>
          <w:color w:val="595959" w:themeColor="text1" w:themeTint="A6"/>
        </w:rPr>
      </w:pPr>
      <w:r w:rsidRPr="00B322F1">
        <w:rPr>
          <w:b/>
          <w:bCs/>
          <w:color w:val="595959" w:themeColor="text1" w:themeTint="A6"/>
        </w:rPr>
        <w:t>Stacy Lauderdale, PharmD, BCPS</w:t>
      </w:r>
    </w:p>
    <w:p w14:paraId="3A7B93C1" w14:textId="5C8B8884" w:rsidR="00B322F1" w:rsidRDefault="00B322F1" w:rsidP="00CB449D">
      <w:pPr>
        <w:rPr>
          <w:color w:val="595959" w:themeColor="text1" w:themeTint="A6"/>
        </w:rPr>
      </w:pPr>
      <w:r>
        <w:rPr>
          <w:color w:val="595959" w:themeColor="text1" w:themeTint="A6"/>
        </w:rPr>
        <w:t>Senior Director, Drug Information</w:t>
      </w:r>
    </w:p>
    <w:p w14:paraId="70010658" w14:textId="51AD74FC" w:rsidR="00B322F1" w:rsidRPr="00145C63" w:rsidRDefault="00B322F1"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30F378A1" w14:textId="528A5D8B" w:rsidR="00CB449D" w:rsidRDefault="00CB449D" w:rsidP="0060286B">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21337158" w14:textId="77777777" w:rsidR="0060286B" w:rsidRPr="0060286B" w:rsidRDefault="0060286B" w:rsidP="0060286B"/>
    <w:p w14:paraId="68DECB42" w14:textId="77777777" w:rsidR="00ED6823" w:rsidRPr="00145C63" w:rsidRDefault="00ED6823" w:rsidP="0060286B">
      <w:pPr>
        <w:rPr>
          <w:b/>
          <w:color w:val="595959" w:themeColor="text1" w:themeTint="A6"/>
        </w:rPr>
      </w:pPr>
      <w:r>
        <w:rPr>
          <w:b/>
          <w:color w:val="595959" w:themeColor="text1" w:themeTint="A6"/>
        </w:rPr>
        <w:t>Katrina Harper, PharmD, MBA, BCPS, DPLA</w:t>
      </w:r>
    </w:p>
    <w:p w14:paraId="46288642" w14:textId="77777777" w:rsidR="00ED6823" w:rsidRPr="00145C63" w:rsidRDefault="00ED6823" w:rsidP="0060286B">
      <w:pPr>
        <w:rPr>
          <w:color w:val="595959" w:themeColor="text1" w:themeTint="A6"/>
        </w:rPr>
      </w:pPr>
      <w:r>
        <w:rPr>
          <w:color w:val="595959" w:themeColor="text1" w:themeTint="A6"/>
        </w:rPr>
        <w:t>Clinical Pharmacy Director</w:t>
      </w:r>
    </w:p>
    <w:p w14:paraId="1BB35F4E" w14:textId="77777777" w:rsidR="00ED6823" w:rsidRDefault="00ED6823" w:rsidP="0060286B">
      <w:pPr>
        <w:rPr>
          <w:color w:val="595959" w:themeColor="text1" w:themeTint="A6"/>
        </w:rPr>
      </w:pPr>
      <w:r w:rsidRPr="00553355">
        <w:rPr>
          <w:color w:val="595959" w:themeColor="text1" w:themeTint="A6"/>
        </w:rPr>
        <w:t>Vizient</w:t>
      </w:r>
    </w:p>
    <w:p w14:paraId="1E3DD910" w14:textId="77777777" w:rsidR="00CB449D" w:rsidRPr="00145C63" w:rsidRDefault="00CB449D" w:rsidP="00CB449D">
      <w:pPr>
        <w:rPr>
          <w:color w:val="595959" w:themeColor="text1" w:themeTint="A6"/>
        </w:rPr>
      </w:pPr>
    </w:p>
    <w:p w14:paraId="7E02880C" w14:textId="4D8FFA42" w:rsidR="00CB449D" w:rsidRDefault="00CB449D" w:rsidP="0060286B">
      <w:pPr>
        <w:pStyle w:val="Heading3"/>
        <w:spacing w:before="0"/>
        <w:rPr>
          <w:rFonts w:cs="Arial"/>
          <w:b w:val="0"/>
          <w:bCs w:val="0"/>
          <w:color w:val="01ADAB"/>
          <w:sz w:val="24"/>
        </w:rPr>
      </w:pPr>
      <w:r>
        <w:rPr>
          <w:rFonts w:cs="Arial"/>
          <w:b w:val="0"/>
          <w:bCs w:val="0"/>
          <w:color w:val="01ADAB"/>
          <w:sz w:val="24"/>
        </w:rPr>
        <w:t>Presenter</w:t>
      </w:r>
      <w:r w:rsidR="005C2EEE">
        <w:rPr>
          <w:rFonts w:cs="Arial"/>
          <w:b w:val="0"/>
          <w:bCs w:val="0"/>
          <w:color w:val="01ADAB"/>
          <w:sz w:val="24"/>
        </w:rPr>
        <w:t>s</w:t>
      </w:r>
    </w:p>
    <w:p w14:paraId="2780A625" w14:textId="77777777" w:rsidR="0060286B" w:rsidRPr="0060286B" w:rsidRDefault="0060286B" w:rsidP="0060286B"/>
    <w:p w14:paraId="422A3FF3" w14:textId="071AE530" w:rsidR="00CB449D" w:rsidRPr="00145C63" w:rsidRDefault="005C2EEE" w:rsidP="0060286B">
      <w:pPr>
        <w:rPr>
          <w:b/>
          <w:color w:val="595959" w:themeColor="text1" w:themeTint="A6"/>
        </w:rPr>
      </w:pPr>
      <w:r>
        <w:rPr>
          <w:b/>
          <w:color w:val="595959" w:themeColor="text1" w:themeTint="A6"/>
        </w:rPr>
        <w:t>Molly Bilstein Leber, PharmD, BCPS, FASHP</w:t>
      </w:r>
    </w:p>
    <w:p w14:paraId="69E43666" w14:textId="155C45D0" w:rsidR="00CB449D" w:rsidRPr="00145C63" w:rsidRDefault="005C2EEE" w:rsidP="0060286B">
      <w:pPr>
        <w:rPr>
          <w:color w:val="595959" w:themeColor="text1" w:themeTint="A6"/>
        </w:rPr>
      </w:pPr>
      <w:r>
        <w:rPr>
          <w:color w:val="595959" w:themeColor="text1" w:themeTint="A6"/>
        </w:rPr>
        <w:t>Associate Director, Drug Use Policy and Formulary Management</w:t>
      </w:r>
    </w:p>
    <w:p w14:paraId="7307E12F" w14:textId="604DB81F" w:rsidR="00CB449D" w:rsidRDefault="005C2EEE" w:rsidP="0060286B">
      <w:pPr>
        <w:rPr>
          <w:color w:val="595959" w:themeColor="text1" w:themeTint="A6"/>
        </w:rPr>
      </w:pPr>
      <w:r>
        <w:rPr>
          <w:color w:val="595959" w:themeColor="text1" w:themeTint="A6"/>
        </w:rPr>
        <w:t>Yale New Haven Health System</w:t>
      </w:r>
    </w:p>
    <w:p w14:paraId="209D78BF" w14:textId="0F2D9D9C" w:rsidR="005C2EEE" w:rsidRDefault="005C2EEE" w:rsidP="00CB449D">
      <w:pPr>
        <w:rPr>
          <w:color w:val="595959" w:themeColor="text1" w:themeTint="A6"/>
        </w:rPr>
      </w:pPr>
    </w:p>
    <w:p w14:paraId="64042011" w14:textId="0DD99E4A" w:rsidR="005C2EEE" w:rsidRPr="005C2EEE" w:rsidRDefault="005C2EEE" w:rsidP="00CB449D">
      <w:pPr>
        <w:rPr>
          <w:b/>
          <w:bCs/>
          <w:color w:val="595959" w:themeColor="text1" w:themeTint="A6"/>
        </w:rPr>
      </w:pPr>
      <w:r w:rsidRPr="005C2EEE">
        <w:rPr>
          <w:b/>
          <w:bCs/>
          <w:color w:val="595959" w:themeColor="text1" w:themeTint="A6"/>
        </w:rPr>
        <w:t>Richard Justik, PharmD</w:t>
      </w:r>
    </w:p>
    <w:p w14:paraId="709A3BD2" w14:textId="0B591E45" w:rsidR="005C2EEE" w:rsidRDefault="005C2EEE" w:rsidP="00CB449D">
      <w:pPr>
        <w:rPr>
          <w:color w:val="595959" w:themeColor="text1" w:themeTint="A6"/>
        </w:rPr>
      </w:pPr>
      <w:r>
        <w:rPr>
          <w:color w:val="595959" w:themeColor="text1" w:themeTint="A6"/>
        </w:rPr>
        <w:t>Pharmacy Manager</w:t>
      </w:r>
    </w:p>
    <w:p w14:paraId="74EB0418" w14:textId="4D4B2EE3" w:rsidR="005C2EEE" w:rsidRDefault="005C2EEE" w:rsidP="00CB449D">
      <w:pPr>
        <w:rPr>
          <w:color w:val="595959" w:themeColor="text1" w:themeTint="A6"/>
        </w:rPr>
      </w:pPr>
      <w:r>
        <w:rPr>
          <w:color w:val="595959" w:themeColor="text1" w:themeTint="A6"/>
        </w:rPr>
        <w:t>INTEGRIS Cancer Institute</w:t>
      </w:r>
    </w:p>
    <w:p w14:paraId="585285EB" w14:textId="7D8C1D66" w:rsidR="005C2EEE" w:rsidRDefault="005C2EEE" w:rsidP="00CB449D">
      <w:pPr>
        <w:rPr>
          <w:color w:val="595959" w:themeColor="text1" w:themeTint="A6"/>
        </w:rPr>
      </w:pPr>
    </w:p>
    <w:p w14:paraId="0350C513" w14:textId="57DA36BA" w:rsidR="005C2EEE" w:rsidRPr="005C2EEE" w:rsidRDefault="005C2EEE" w:rsidP="00CB449D">
      <w:pPr>
        <w:rPr>
          <w:b/>
          <w:bCs/>
          <w:color w:val="595959" w:themeColor="text1" w:themeTint="A6"/>
        </w:rPr>
      </w:pPr>
      <w:r w:rsidRPr="005C2EEE">
        <w:rPr>
          <w:b/>
          <w:bCs/>
          <w:color w:val="595959" w:themeColor="text1" w:themeTint="A6"/>
        </w:rPr>
        <w:t>Steven Lucio, PharmD, BCPS (moderator)</w:t>
      </w:r>
    </w:p>
    <w:p w14:paraId="69726C51" w14:textId="41C09769" w:rsidR="005C2EEE" w:rsidRDefault="005C2EEE" w:rsidP="00CB449D">
      <w:pPr>
        <w:rPr>
          <w:color w:val="595959" w:themeColor="text1" w:themeTint="A6"/>
        </w:rPr>
      </w:pPr>
      <w:r>
        <w:rPr>
          <w:color w:val="595959" w:themeColor="text1" w:themeTint="A6"/>
        </w:rPr>
        <w:t>Senior Principal</w:t>
      </w:r>
    </w:p>
    <w:p w14:paraId="147D7050" w14:textId="2F2D74E2" w:rsidR="005C2EEE" w:rsidRPr="00145C63" w:rsidRDefault="005C2EEE" w:rsidP="00CB449D">
      <w:pPr>
        <w:rPr>
          <w:color w:val="595959" w:themeColor="text1" w:themeTint="A6"/>
        </w:rPr>
      </w:pPr>
      <w:r>
        <w:rPr>
          <w:color w:val="595959" w:themeColor="text1" w:themeTint="A6"/>
        </w:rPr>
        <w:t>Vizient</w:t>
      </w:r>
    </w:p>
    <w:bookmarkEnd w:id="0"/>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37DB"/>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4116"/>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075E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3B05"/>
    <w:rsid w:val="004A294A"/>
    <w:rsid w:val="004A35F8"/>
    <w:rsid w:val="004A5394"/>
    <w:rsid w:val="004A677D"/>
    <w:rsid w:val="004B0F88"/>
    <w:rsid w:val="004B3F48"/>
    <w:rsid w:val="004C3FD4"/>
    <w:rsid w:val="004C7923"/>
    <w:rsid w:val="004D66E5"/>
    <w:rsid w:val="004E058C"/>
    <w:rsid w:val="00520393"/>
    <w:rsid w:val="005228D3"/>
    <w:rsid w:val="005349BB"/>
    <w:rsid w:val="00536FF3"/>
    <w:rsid w:val="00541FB2"/>
    <w:rsid w:val="00542D16"/>
    <w:rsid w:val="00552F0C"/>
    <w:rsid w:val="00553355"/>
    <w:rsid w:val="0055599E"/>
    <w:rsid w:val="00560C84"/>
    <w:rsid w:val="00560CD0"/>
    <w:rsid w:val="00563BEA"/>
    <w:rsid w:val="00586A2D"/>
    <w:rsid w:val="00586A82"/>
    <w:rsid w:val="00587434"/>
    <w:rsid w:val="0059060D"/>
    <w:rsid w:val="00592B90"/>
    <w:rsid w:val="005A78EF"/>
    <w:rsid w:val="005C2EEE"/>
    <w:rsid w:val="005C5387"/>
    <w:rsid w:val="005F37E5"/>
    <w:rsid w:val="005F3EA9"/>
    <w:rsid w:val="005F53FC"/>
    <w:rsid w:val="005F7196"/>
    <w:rsid w:val="0060286B"/>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336A"/>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22F1"/>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823"/>
    <w:rsid w:val="00EF51E1"/>
    <w:rsid w:val="00F0258E"/>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ocPartTree/>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VariableListDefinition name="Computed" displayName="Computed" id="69155e26-4760-488b-ab4c-bb15b0f8b2a2" isdomainofvalue="False" dataSourceId="87651697-ca1f-4d80-9f69-bb743e325714"/>
</file>

<file path=customXml/item13.xml><?xml version="1.0" encoding="utf-8"?>
<SourceDataModel Name="Computed" TargetDataSourceId="87651697-ca1f-4d80-9f69-bb743e325714"/>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SourceDataModel Name="System" TargetDataSourceId="00b80028-d226-4a39-9a19-6787589aad19"/>
</file>

<file path=customXml/item16.xml><?xml version="1.0" encoding="utf-8"?>
<VariableListDefinition name="AD_HOC" displayName="AD_HOC" id="9426ea6f-1b24-4683-bca3-85d71f6375fd" isdomainofvalue="False" dataSourceId="80be7e5f-6e71-448c-9228-23264555308c"/>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AllWordPDs>
</AllWordPDs>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AllExternalAdhocVariableMappings/>
</file>

<file path=customXml/item24.xml><?xml version="1.0" encoding="utf-8"?>
<VariableUsageMapping/>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SourceDataModel Name="AD_HOC" TargetDataSourceId="80be7e5f-6e71-448c-9228-23264555308c"/>
</file>

<file path=customXml/item6.xml><?xml version="1.0" encoding="utf-8"?>
<AllMetadata/>
</file>

<file path=customXml/item7.xml><?xml version="1.0" encoding="utf-8"?>
<VariableListDefinition name="System" displayName="System" id="dc9731b4-d0d2-4ed5-b20d-434d69de1706" isdomainofvalue="False" dataSourceId="00b80028-d226-4a39-9a19-6787589aad19"/>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2020-09-15T17:38:00Z</dcterms:created>
  <dcterms:modified xsi:type="dcterms:W3CDTF">2020-09-18T14:33:00Z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